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D3BA8" w14:textId="77777777" w:rsidR="007237A7" w:rsidRPr="007237A7" w:rsidRDefault="007237A7" w:rsidP="007237A7">
      <w:pPr>
        <w:jc w:val="center"/>
        <w:rPr>
          <w:rFonts w:asciiTheme="minorHAnsi" w:hAnsiTheme="minorHAnsi" w:cs="Angsana New"/>
          <w:b/>
          <w:bCs/>
          <w:sz w:val="20"/>
          <w:szCs w:val="20"/>
        </w:rPr>
      </w:pPr>
      <w:r w:rsidRPr="007237A7">
        <w:rPr>
          <w:rFonts w:asciiTheme="minorHAnsi" w:hAnsiTheme="minorHAnsi" w:cs="Angsana New"/>
          <w:b/>
          <w:bCs/>
          <w:noProof/>
          <w:sz w:val="20"/>
          <w:szCs w:val="20"/>
        </w:rPr>
        <w:drawing>
          <wp:inline distT="0" distB="0" distL="0" distR="0" wp14:anchorId="472A6561" wp14:editId="7BF74492">
            <wp:extent cx="6642100" cy="1727200"/>
            <wp:effectExtent l="0" t="0" r="0" b="0"/>
            <wp:docPr id="360630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27283" name="Picture 16045272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2100" cy="1727200"/>
                    </a:xfrm>
                    <a:prstGeom prst="rect">
                      <a:avLst/>
                    </a:prstGeom>
                  </pic:spPr>
                </pic:pic>
              </a:graphicData>
            </a:graphic>
          </wp:inline>
        </w:drawing>
      </w:r>
    </w:p>
    <w:tbl>
      <w:tblPr>
        <w:tblStyle w:val="TableGrid"/>
        <w:tblW w:w="0" w:type="auto"/>
        <w:tblInd w:w="-108" w:type="dxa"/>
        <w:tblLayout w:type="fixed"/>
        <w:tblLook w:val="04A0" w:firstRow="1" w:lastRow="0" w:firstColumn="1" w:lastColumn="0" w:noHBand="0" w:noVBand="1"/>
      </w:tblPr>
      <w:tblGrid>
        <w:gridCol w:w="108"/>
        <w:gridCol w:w="1276"/>
        <w:gridCol w:w="6804"/>
        <w:gridCol w:w="2370"/>
      </w:tblGrid>
      <w:tr w:rsidR="007237A7" w:rsidRPr="007237A7" w14:paraId="62235C60" w14:textId="77777777" w:rsidTr="00201062">
        <w:trPr>
          <w:gridBefore w:val="1"/>
          <w:wBefore w:w="108" w:type="dxa"/>
          <w:trHeight w:val="1109"/>
        </w:trPr>
        <w:tc>
          <w:tcPr>
            <w:tcW w:w="10450" w:type="dxa"/>
            <w:gridSpan w:val="3"/>
            <w:tcBorders>
              <w:top w:val="nil"/>
              <w:left w:val="nil"/>
              <w:bottom w:val="nil"/>
              <w:right w:val="nil"/>
            </w:tcBorders>
          </w:tcPr>
          <w:p w14:paraId="13C75C0F" w14:textId="2FEE8CDA" w:rsidR="007237A7" w:rsidRPr="007237A7" w:rsidRDefault="007237A7" w:rsidP="00201062">
            <w:pPr>
              <w:spacing w:before="240"/>
              <w:ind w:left="-103"/>
              <w:jc w:val="both"/>
              <w:rPr>
                <w:rFonts w:asciiTheme="minorHAnsi" w:hAnsiTheme="minorHAnsi" w:cs="Big Caslon Medium"/>
                <w:b/>
                <w:bCs/>
                <w:sz w:val="32"/>
                <w:szCs w:val="32"/>
              </w:rPr>
            </w:pPr>
            <w:r w:rsidRPr="007237A7">
              <w:rPr>
                <w:rFonts w:asciiTheme="minorHAnsi" w:hAnsiTheme="minorHAnsi" w:cs="Big Caslon Medium"/>
                <w:b/>
                <w:bCs/>
                <w:sz w:val="32"/>
                <w:szCs w:val="32"/>
              </w:rPr>
              <w:t xml:space="preserve">The </w:t>
            </w:r>
            <w:r w:rsidR="00CA0D91" w:rsidRPr="007237A7">
              <w:rPr>
                <w:rFonts w:asciiTheme="minorHAnsi" w:hAnsiTheme="minorHAnsi" w:cs="Big Caslon Medium"/>
                <w:b/>
                <w:bCs/>
                <w:sz w:val="32"/>
                <w:szCs w:val="32"/>
              </w:rPr>
              <w:t xml:space="preserve">Quality </w:t>
            </w:r>
            <w:r w:rsidR="00CA0D91">
              <w:rPr>
                <w:rFonts w:asciiTheme="minorHAnsi" w:hAnsiTheme="minorHAnsi" w:cs="Big Caslon Medium"/>
                <w:b/>
                <w:bCs/>
                <w:sz w:val="32"/>
                <w:szCs w:val="32"/>
              </w:rPr>
              <w:t>o</w:t>
            </w:r>
            <w:r w:rsidR="00CA0D91" w:rsidRPr="007237A7">
              <w:rPr>
                <w:rFonts w:asciiTheme="minorHAnsi" w:hAnsiTheme="minorHAnsi" w:cs="Big Caslon Medium"/>
                <w:b/>
                <w:bCs/>
                <w:sz w:val="32"/>
                <w:szCs w:val="32"/>
              </w:rPr>
              <w:t xml:space="preserve">f Occupational Health </w:t>
            </w:r>
            <w:r w:rsidR="00CA0D91">
              <w:rPr>
                <w:rFonts w:asciiTheme="minorHAnsi" w:hAnsiTheme="minorHAnsi" w:cs="Big Caslon Medium"/>
                <w:b/>
                <w:bCs/>
                <w:sz w:val="32"/>
                <w:szCs w:val="32"/>
              </w:rPr>
              <w:t>a</w:t>
            </w:r>
            <w:r w:rsidR="00CA0D91" w:rsidRPr="007237A7">
              <w:rPr>
                <w:rFonts w:asciiTheme="minorHAnsi" w:hAnsiTheme="minorHAnsi" w:cs="Big Caslon Medium"/>
                <w:b/>
                <w:bCs/>
                <w:sz w:val="32"/>
                <w:szCs w:val="32"/>
              </w:rPr>
              <w:t xml:space="preserve">nd Safety Among Community </w:t>
            </w:r>
            <w:r w:rsidR="00CA0D91">
              <w:rPr>
                <w:rFonts w:asciiTheme="minorHAnsi" w:hAnsiTheme="minorHAnsi" w:cs="Big Caslon Medium"/>
                <w:b/>
                <w:bCs/>
                <w:sz w:val="32"/>
                <w:szCs w:val="32"/>
              </w:rPr>
              <w:t>i</w:t>
            </w:r>
            <w:r w:rsidR="00CA0D91" w:rsidRPr="007237A7">
              <w:rPr>
                <w:rFonts w:asciiTheme="minorHAnsi" w:hAnsiTheme="minorHAnsi" w:cs="Big Caslon Medium"/>
                <w:b/>
                <w:bCs/>
                <w:sz w:val="32"/>
                <w:szCs w:val="32"/>
              </w:rPr>
              <w:t xml:space="preserve">n </w:t>
            </w:r>
            <w:r w:rsidRPr="007237A7">
              <w:rPr>
                <w:rFonts w:asciiTheme="minorHAnsi" w:hAnsiTheme="minorHAnsi" w:cs="Big Caslon Medium"/>
                <w:b/>
                <w:bCs/>
                <w:sz w:val="32"/>
                <w:szCs w:val="32"/>
              </w:rPr>
              <w:t>Riyadh</w:t>
            </w:r>
            <w:r w:rsidR="00CA0D91" w:rsidRPr="007237A7">
              <w:rPr>
                <w:rFonts w:asciiTheme="minorHAnsi" w:hAnsiTheme="minorHAnsi" w:cs="Big Caslon Medium"/>
                <w:b/>
                <w:bCs/>
                <w:sz w:val="32"/>
                <w:szCs w:val="32"/>
              </w:rPr>
              <w:t xml:space="preserve">, </w:t>
            </w:r>
            <w:r w:rsidRPr="007237A7">
              <w:rPr>
                <w:rFonts w:asciiTheme="minorHAnsi" w:hAnsiTheme="minorHAnsi" w:cs="Big Caslon Medium"/>
                <w:b/>
                <w:bCs/>
                <w:sz w:val="32"/>
                <w:szCs w:val="32"/>
              </w:rPr>
              <w:t>Saudi Arabia</w:t>
            </w:r>
          </w:p>
        </w:tc>
      </w:tr>
      <w:tr w:rsidR="007237A7" w:rsidRPr="007237A7" w14:paraId="4F27FDAC" w14:textId="77777777" w:rsidTr="00201062">
        <w:trPr>
          <w:gridBefore w:val="1"/>
          <w:wBefore w:w="108" w:type="dxa"/>
        </w:trPr>
        <w:tc>
          <w:tcPr>
            <w:tcW w:w="10450" w:type="dxa"/>
            <w:gridSpan w:val="3"/>
            <w:tcBorders>
              <w:top w:val="nil"/>
              <w:left w:val="nil"/>
              <w:bottom w:val="nil"/>
              <w:right w:val="nil"/>
            </w:tcBorders>
          </w:tcPr>
          <w:p w14:paraId="019BC02C" w14:textId="775AFD2F" w:rsidR="007237A7" w:rsidRPr="007237A7" w:rsidRDefault="007237A7" w:rsidP="00943936">
            <w:pPr>
              <w:pStyle w:val="paragraph"/>
              <w:ind w:left="-103"/>
              <w:textAlignment w:val="baseline"/>
              <w:rPr>
                <w:rFonts w:asciiTheme="minorHAnsi" w:hAnsiTheme="minorHAnsi" w:cs="Angsana New"/>
                <w:color w:val="202020"/>
                <w:spacing w:val="9"/>
                <w:lang w:val="en-SA"/>
              </w:rPr>
            </w:pPr>
            <w:r w:rsidRPr="007237A7">
              <w:rPr>
                <w:rFonts w:asciiTheme="minorHAnsi" w:hAnsiTheme="minorHAnsi" w:cs="Angsana New"/>
                <w:color w:val="202020"/>
                <w:spacing w:val="9"/>
                <w:lang w:val="en-SA"/>
              </w:rPr>
              <w:t>Nouf Jameel Almutairi</w:t>
            </w:r>
            <w:r w:rsidR="00943936" w:rsidRPr="00943936">
              <w:rPr>
                <w:rFonts w:asciiTheme="minorHAnsi" w:hAnsiTheme="minorHAnsi" w:cs="Angsana New"/>
                <w:color w:val="202020"/>
                <w:spacing w:val="9"/>
                <w:vertAlign w:val="superscript"/>
                <w:lang w:val="en-SA"/>
              </w:rPr>
              <w:t>1</w:t>
            </w:r>
            <w:r w:rsidR="00943936">
              <w:rPr>
                <w:rFonts w:asciiTheme="minorHAnsi" w:hAnsiTheme="minorHAnsi" w:cs="Angsana New"/>
                <w:color w:val="202020"/>
                <w:spacing w:val="9"/>
                <w:vertAlign w:val="superscript"/>
                <w:lang w:val="en-SA"/>
              </w:rPr>
              <w:t>*</w:t>
            </w:r>
            <w:r w:rsidRPr="007237A7">
              <w:rPr>
                <w:rFonts w:asciiTheme="minorHAnsi" w:hAnsiTheme="minorHAnsi" w:cs="Angsana New"/>
                <w:color w:val="202020"/>
                <w:spacing w:val="9"/>
                <w:lang w:val="en-SA"/>
              </w:rPr>
              <w:t xml:space="preserve">; </w:t>
            </w:r>
            <w:r w:rsidR="00943936" w:rsidRPr="00943936">
              <w:rPr>
                <w:rFonts w:asciiTheme="minorHAnsi" w:hAnsiTheme="minorHAnsi" w:cs="Angsana New"/>
                <w:color w:val="202020"/>
                <w:spacing w:val="9"/>
                <w:lang w:val="en-SA"/>
              </w:rPr>
              <w:t>Riyadh A. Alhazmi</w:t>
            </w:r>
            <w:r w:rsidR="00943936" w:rsidRPr="00943936">
              <w:rPr>
                <w:rFonts w:asciiTheme="minorHAnsi" w:hAnsiTheme="minorHAnsi" w:cs="Angsana New"/>
                <w:color w:val="202020"/>
                <w:spacing w:val="9"/>
                <w:vertAlign w:val="superscript"/>
                <w:lang w:val="en-SA"/>
              </w:rPr>
              <w:t>1</w:t>
            </w:r>
            <w:r w:rsidR="00943936">
              <w:rPr>
                <w:rFonts w:asciiTheme="minorHAnsi" w:hAnsiTheme="minorHAnsi" w:cs="Angsana New"/>
                <w:color w:val="202020"/>
                <w:spacing w:val="9"/>
                <w:lang w:val="en-SA"/>
              </w:rPr>
              <w:t xml:space="preserve">; </w:t>
            </w:r>
            <w:r w:rsidRPr="007237A7">
              <w:rPr>
                <w:rFonts w:asciiTheme="minorHAnsi" w:hAnsiTheme="minorHAnsi" w:cs="Angsana New"/>
                <w:color w:val="202020"/>
                <w:spacing w:val="9"/>
                <w:lang w:val="en-SA"/>
              </w:rPr>
              <w:t>Gamar Bandar Aldossari</w:t>
            </w:r>
            <w:r w:rsidR="00943936" w:rsidRPr="00943936">
              <w:rPr>
                <w:rFonts w:asciiTheme="minorHAnsi" w:hAnsiTheme="minorHAnsi" w:cs="Angsana New"/>
                <w:color w:val="202020"/>
                <w:spacing w:val="9"/>
                <w:vertAlign w:val="superscript"/>
                <w:lang w:val="en-SA"/>
              </w:rPr>
              <w:t>1</w:t>
            </w:r>
            <w:r w:rsidRPr="007237A7">
              <w:rPr>
                <w:rFonts w:asciiTheme="minorHAnsi" w:hAnsiTheme="minorHAnsi" w:cs="Angsana New"/>
                <w:color w:val="202020"/>
                <w:spacing w:val="9"/>
                <w:lang w:val="en-SA"/>
              </w:rPr>
              <w:t>; Afrah  Lafaa Almutairi</w:t>
            </w:r>
            <w:r w:rsidR="00943936" w:rsidRPr="00943936">
              <w:rPr>
                <w:rFonts w:asciiTheme="minorHAnsi" w:hAnsiTheme="minorHAnsi" w:cs="Angsana New"/>
                <w:color w:val="202020"/>
                <w:spacing w:val="9"/>
                <w:vertAlign w:val="superscript"/>
                <w:lang w:val="en-SA"/>
              </w:rPr>
              <w:t>1</w:t>
            </w:r>
            <w:r w:rsidRPr="007237A7">
              <w:rPr>
                <w:rFonts w:asciiTheme="minorHAnsi" w:hAnsiTheme="minorHAnsi" w:cs="Angsana New"/>
                <w:color w:val="202020"/>
                <w:spacing w:val="9"/>
                <w:lang w:val="en-SA"/>
              </w:rPr>
              <w:t>; Mahiah Abdullah Hlayl</w:t>
            </w:r>
            <w:r w:rsidR="00943936" w:rsidRPr="00943936">
              <w:rPr>
                <w:rFonts w:asciiTheme="minorHAnsi" w:hAnsiTheme="minorHAnsi" w:cs="Angsana New"/>
                <w:color w:val="202020"/>
                <w:spacing w:val="9"/>
                <w:vertAlign w:val="superscript"/>
                <w:lang w:val="en-SA"/>
              </w:rPr>
              <w:t>1</w:t>
            </w:r>
            <w:r w:rsidRPr="007237A7">
              <w:rPr>
                <w:rFonts w:asciiTheme="minorHAnsi" w:hAnsiTheme="minorHAnsi" w:cs="Angsana New"/>
                <w:color w:val="202020"/>
                <w:spacing w:val="9"/>
                <w:lang w:val="en-SA"/>
              </w:rPr>
              <w:t>; Latifah Ibrahim Alkhudairi</w:t>
            </w:r>
            <w:r w:rsidR="00943936" w:rsidRPr="00943936">
              <w:rPr>
                <w:rFonts w:asciiTheme="minorHAnsi" w:hAnsiTheme="minorHAnsi" w:cs="Angsana New"/>
                <w:color w:val="202020"/>
                <w:spacing w:val="9"/>
                <w:vertAlign w:val="superscript"/>
                <w:lang w:val="en-SA"/>
              </w:rPr>
              <w:t>1</w:t>
            </w:r>
            <w:r w:rsidRPr="007237A7">
              <w:rPr>
                <w:rFonts w:asciiTheme="minorHAnsi" w:hAnsiTheme="minorHAnsi" w:cs="Angsana New"/>
                <w:color w:val="202020"/>
                <w:spacing w:val="9"/>
                <w:lang w:val="en-SA"/>
              </w:rPr>
              <w:t>; Mashael Abdulla Aldawsari</w:t>
            </w:r>
            <w:r w:rsidR="00943936" w:rsidRPr="00943936">
              <w:rPr>
                <w:rFonts w:asciiTheme="minorHAnsi" w:hAnsiTheme="minorHAnsi" w:cs="Angsana New"/>
                <w:color w:val="202020"/>
                <w:spacing w:val="9"/>
                <w:vertAlign w:val="superscript"/>
                <w:lang w:val="en-SA"/>
              </w:rPr>
              <w:t>1</w:t>
            </w:r>
            <w:r w:rsidRPr="007237A7">
              <w:rPr>
                <w:rFonts w:asciiTheme="minorHAnsi" w:hAnsiTheme="minorHAnsi" w:cs="Angsana New"/>
                <w:color w:val="202020"/>
                <w:spacing w:val="9"/>
                <w:lang w:val="en-SA"/>
              </w:rPr>
              <w:t>; Salma Saleh</w:t>
            </w:r>
            <w:r w:rsidR="00943936" w:rsidRPr="00943936">
              <w:rPr>
                <w:rFonts w:asciiTheme="minorHAnsi" w:hAnsiTheme="minorHAnsi" w:cs="Angsana New"/>
                <w:color w:val="202020"/>
                <w:spacing w:val="9"/>
                <w:vertAlign w:val="superscript"/>
                <w:lang w:val="en-SA"/>
              </w:rPr>
              <w:t>1</w:t>
            </w:r>
          </w:p>
        </w:tc>
      </w:tr>
      <w:tr w:rsidR="007237A7" w:rsidRPr="007237A7" w14:paraId="25299A1B" w14:textId="77777777" w:rsidTr="00201062">
        <w:trPr>
          <w:gridBefore w:val="1"/>
          <w:wBefore w:w="108" w:type="dxa"/>
        </w:trPr>
        <w:tc>
          <w:tcPr>
            <w:tcW w:w="10450" w:type="dxa"/>
            <w:gridSpan w:val="3"/>
            <w:tcBorders>
              <w:top w:val="nil"/>
              <w:left w:val="nil"/>
              <w:bottom w:val="nil"/>
              <w:right w:val="nil"/>
            </w:tcBorders>
          </w:tcPr>
          <w:p w14:paraId="4C3B9756" w14:textId="77777777" w:rsidR="007237A7" w:rsidRPr="007237A7" w:rsidRDefault="007237A7" w:rsidP="00201062">
            <w:pPr>
              <w:rPr>
                <w:rFonts w:asciiTheme="minorHAnsi" w:hAnsiTheme="minorHAnsi" w:cs="Angsana New"/>
                <w:color w:val="202020"/>
                <w:sz w:val="18"/>
                <w:szCs w:val="18"/>
                <w:lang w:val="en-SA"/>
              </w:rPr>
            </w:pPr>
          </w:p>
        </w:tc>
      </w:tr>
      <w:tr w:rsidR="007237A7" w:rsidRPr="007237A7" w14:paraId="3D29117C" w14:textId="77777777" w:rsidTr="00201062">
        <w:trPr>
          <w:gridBefore w:val="1"/>
          <w:wBefore w:w="108" w:type="dxa"/>
        </w:trPr>
        <w:tc>
          <w:tcPr>
            <w:tcW w:w="1276" w:type="dxa"/>
            <w:vMerge w:val="restart"/>
            <w:tcBorders>
              <w:top w:val="nil"/>
              <w:left w:val="nil"/>
              <w:bottom w:val="nil"/>
              <w:right w:val="nil"/>
            </w:tcBorders>
          </w:tcPr>
          <w:p w14:paraId="4809CBCF" w14:textId="77777777" w:rsidR="007237A7" w:rsidRPr="007237A7" w:rsidRDefault="007237A7" w:rsidP="00201062">
            <w:pPr>
              <w:spacing w:before="240"/>
              <w:ind w:left="1173"/>
              <w:rPr>
                <w:rFonts w:asciiTheme="minorHAnsi" w:hAnsiTheme="minorHAnsi" w:cs="Angsana New"/>
                <w:color w:val="202020"/>
                <w:sz w:val="18"/>
                <w:szCs w:val="18"/>
                <w:vertAlign w:val="superscript"/>
                <w:lang w:val="en-SA"/>
              </w:rPr>
            </w:pPr>
          </w:p>
        </w:tc>
        <w:tc>
          <w:tcPr>
            <w:tcW w:w="9174" w:type="dxa"/>
            <w:gridSpan w:val="2"/>
            <w:tcBorders>
              <w:top w:val="nil"/>
              <w:left w:val="nil"/>
              <w:bottom w:val="nil"/>
              <w:right w:val="nil"/>
            </w:tcBorders>
          </w:tcPr>
          <w:p w14:paraId="3ADCA169" w14:textId="77777777" w:rsidR="007237A7" w:rsidRPr="007237A7" w:rsidRDefault="007237A7" w:rsidP="007237A7">
            <w:pPr>
              <w:pStyle w:val="ListParagraph"/>
              <w:numPr>
                <w:ilvl w:val="0"/>
                <w:numId w:val="39"/>
              </w:numPr>
              <w:spacing w:line="276" w:lineRule="auto"/>
              <w:ind w:left="171" w:hanging="171"/>
              <w:jc w:val="both"/>
              <w:rPr>
                <w:rFonts w:asciiTheme="minorHAnsi" w:hAnsiTheme="minorHAnsi" w:cs="Angsana New"/>
                <w:color w:val="202020"/>
                <w:sz w:val="18"/>
                <w:szCs w:val="18"/>
              </w:rPr>
            </w:pPr>
            <w:r w:rsidRPr="007237A7">
              <w:rPr>
                <w:rFonts w:asciiTheme="minorHAnsi" w:hAnsiTheme="minorHAnsi" w:cs="Angsana New"/>
                <w:color w:val="202020"/>
                <w:sz w:val="18"/>
                <w:szCs w:val="18"/>
              </w:rPr>
              <w:t>Department of Community Health Sciences, College of Applied Medical Sciences, King Saud University, P.O. Box 10219, Riyadh 11433, Saudi Arabia</w:t>
            </w:r>
          </w:p>
        </w:tc>
      </w:tr>
      <w:tr w:rsidR="007237A7" w:rsidRPr="007237A7" w14:paraId="528D368A" w14:textId="77777777" w:rsidTr="00201062">
        <w:trPr>
          <w:gridBefore w:val="1"/>
          <w:wBefore w:w="108" w:type="dxa"/>
          <w:trHeight w:val="71"/>
        </w:trPr>
        <w:tc>
          <w:tcPr>
            <w:tcW w:w="1276" w:type="dxa"/>
            <w:vMerge/>
            <w:tcBorders>
              <w:top w:val="nil"/>
              <w:left w:val="nil"/>
              <w:bottom w:val="nil"/>
              <w:right w:val="nil"/>
            </w:tcBorders>
          </w:tcPr>
          <w:p w14:paraId="6B90A1CE" w14:textId="77777777" w:rsidR="007237A7" w:rsidRPr="007237A7" w:rsidRDefault="007237A7" w:rsidP="00201062">
            <w:pPr>
              <w:spacing w:before="240"/>
              <w:ind w:left="1173"/>
              <w:rPr>
                <w:rFonts w:asciiTheme="minorHAnsi" w:hAnsiTheme="minorHAnsi" w:cs="Angsana New"/>
                <w:color w:val="202020"/>
                <w:sz w:val="18"/>
                <w:szCs w:val="18"/>
              </w:rPr>
            </w:pPr>
          </w:p>
        </w:tc>
        <w:tc>
          <w:tcPr>
            <w:tcW w:w="9174" w:type="dxa"/>
            <w:gridSpan w:val="2"/>
            <w:tcBorders>
              <w:top w:val="nil"/>
              <w:left w:val="nil"/>
              <w:bottom w:val="nil"/>
              <w:right w:val="nil"/>
            </w:tcBorders>
          </w:tcPr>
          <w:p w14:paraId="269C3AEC" w14:textId="77777777" w:rsidR="007237A7" w:rsidRPr="007237A7" w:rsidRDefault="007237A7" w:rsidP="00201062">
            <w:pPr>
              <w:spacing w:line="276" w:lineRule="auto"/>
              <w:ind w:left="171" w:hanging="142"/>
              <w:rPr>
                <w:rFonts w:asciiTheme="minorHAnsi" w:hAnsiTheme="minorHAnsi" w:cs="Arial"/>
                <w:color w:val="202020"/>
                <w:sz w:val="18"/>
                <w:szCs w:val="18"/>
              </w:rPr>
            </w:pPr>
            <w:r w:rsidRPr="007237A7">
              <w:rPr>
                <w:rFonts w:asciiTheme="minorHAnsi" w:hAnsiTheme="minorHAnsi" w:cs="Angsana New"/>
                <w:color w:val="202020"/>
                <w:sz w:val="18"/>
                <w:szCs w:val="18"/>
              </w:rPr>
              <w:t>*</w:t>
            </w:r>
            <w:r w:rsidRPr="007237A7">
              <w:rPr>
                <w:rFonts w:asciiTheme="minorHAnsi" w:hAnsiTheme="minorHAnsi" w:cs="Angsana New"/>
                <w:b/>
                <w:bCs/>
                <w:color w:val="202020"/>
                <w:sz w:val="18"/>
                <w:szCs w:val="18"/>
              </w:rPr>
              <w:t>Corresponding Author</w:t>
            </w:r>
            <w:r w:rsidRPr="007237A7">
              <w:rPr>
                <w:rFonts w:asciiTheme="minorHAnsi" w:hAnsiTheme="minorHAnsi" w:cs="Angsana New"/>
                <w:color w:val="202020"/>
                <w:sz w:val="18"/>
                <w:szCs w:val="18"/>
              </w:rPr>
              <w:t xml:space="preserve">: </w:t>
            </w:r>
            <w:hyperlink r:id="rId8" w:history="1">
              <w:r w:rsidRPr="007237A7">
                <w:rPr>
                  <w:rStyle w:val="Hyperlink"/>
                  <w:rFonts w:asciiTheme="minorHAnsi" w:hAnsiTheme="minorHAnsi" w:cs="Angsana New"/>
                  <w:sz w:val="18"/>
                  <w:szCs w:val="18"/>
                </w:rPr>
                <w:t>nalnowaiser@ksu.edu.sa</w:t>
              </w:r>
            </w:hyperlink>
          </w:p>
        </w:tc>
      </w:tr>
      <w:tr w:rsidR="007237A7" w:rsidRPr="007237A7" w14:paraId="4FE4C810" w14:textId="77777777" w:rsidTr="00201062">
        <w:trPr>
          <w:gridBefore w:val="1"/>
          <w:wBefore w:w="108" w:type="dxa"/>
        </w:trPr>
        <w:tc>
          <w:tcPr>
            <w:tcW w:w="10450" w:type="dxa"/>
            <w:gridSpan w:val="3"/>
            <w:tcBorders>
              <w:top w:val="nil"/>
              <w:left w:val="nil"/>
              <w:bottom w:val="single" w:sz="4" w:space="0" w:color="auto"/>
              <w:right w:val="nil"/>
            </w:tcBorders>
          </w:tcPr>
          <w:p w14:paraId="0E723EED" w14:textId="77777777" w:rsidR="007237A7" w:rsidRPr="007237A7" w:rsidRDefault="007237A7" w:rsidP="00201062">
            <w:pPr>
              <w:spacing w:before="240"/>
              <w:ind w:left="-103"/>
              <w:rPr>
                <w:rFonts w:asciiTheme="minorHAnsi" w:hAnsiTheme="minorHAnsi" w:cs="Angsana New"/>
                <w:b/>
                <w:bCs/>
                <w:color w:val="202020"/>
                <w:spacing w:val="9"/>
                <w:sz w:val="20"/>
                <w:szCs w:val="20"/>
              </w:rPr>
            </w:pPr>
            <w:r w:rsidRPr="007237A7">
              <w:rPr>
                <w:rFonts w:asciiTheme="minorHAnsi" w:hAnsiTheme="minorHAnsi" w:cs="Angsana New"/>
                <w:b/>
                <w:bCs/>
                <w:color w:val="202020"/>
                <w:spacing w:val="9"/>
                <w:sz w:val="20"/>
                <w:szCs w:val="20"/>
              </w:rPr>
              <w:t>Abstract</w:t>
            </w:r>
          </w:p>
        </w:tc>
      </w:tr>
      <w:tr w:rsidR="007237A7" w:rsidRPr="007237A7" w14:paraId="0BA4A3DD" w14:textId="77777777" w:rsidTr="00201062">
        <w:trPr>
          <w:gridBefore w:val="1"/>
          <w:wBefore w:w="108" w:type="dxa"/>
          <w:trHeight w:val="4640"/>
        </w:trPr>
        <w:tc>
          <w:tcPr>
            <w:tcW w:w="10450" w:type="dxa"/>
            <w:gridSpan w:val="3"/>
            <w:tcBorders>
              <w:top w:val="single" w:sz="4" w:space="0" w:color="auto"/>
              <w:left w:val="nil"/>
              <w:bottom w:val="single" w:sz="4" w:space="0" w:color="auto"/>
              <w:right w:val="nil"/>
            </w:tcBorders>
          </w:tcPr>
          <w:p w14:paraId="5FBABC59" w14:textId="77777777" w:rsidR="00943936" w:rsidRDefault="00943936" w:rsidP="00943936">
            <w:pPr>
              <w:spacing w:before="240" w:line="276" w:lineRule="auto"/>
              <w:ind w:left="-103"/>
              <w:jc w:val="both"/>
              <w:rPr>
                <w:rFonts w:asciiTheme="minorHAnsi" w:hAnsiTheme="minorHAnsi" w:cs="Calibri"/>
                <w:b/>
                <w:bCs/>
                <w:sz w:val="20"/>
                <w:szCs w:val="20"/>
                <w:lang w:val="en-SA"/>
              </w:rPr>
            </w:pPr>
            <w:r w:rsidRPr="00943936">
              <w:rPr>
                <w:rFonts w:asciiTheme="minorHAnsi" w:hAnsiTheme="minorHAnsi" w:cs="Calibri"/>
                <w:b/>
                <w:bCs/>
                <w:sz w:val="20"/>
                <w:szCs w:val="20"/>
                <w:lang w:val="en-SA"/>
              </w:rPr>
              <w:t>Background:</w:t>
            </w:r>
            <w:r>
              <w:rPr>
                <w:rFonts w:asciiTheme="minorHAnsi" w:hAnsiTheme="minorHAnsi" w:cs="Calibri"/>
                <w:b/>
                <w:bCs/>
                <w:sz w:val="20"/>
                <w:szCs w:val="20"/>
                <w:lang w:val="en-SA"/>
              </w:rPr>
              <w:t xml:space="preserve"> </w:t>
            </w:r>
            <w:r w:rsidRPr="00943936">
              <w:rPr>
                <w:rFonts w:asciiTheme="minorHAnsi" w:hAnsiTheme="minorHAnsi" w:cs="Calibri"/>
                <w:sz w:val="20"/>
                <w:szCs w:val="20"/>
                <w:lang w:val="en-SA"/>
              </w:rPr>
              <w:t>This study evaluated workplace hazards and safety practices among selected workers in various facilities in Riyadh, Saudi Arabia. The research aimed to assess hazards exposure, workplace policies, worker awareness of occupational health and safety (OHS) rights and responsibilities, and worker empowerment in injury and illness prevention.</w:t>
            </w:r>
            <w:r>
              <w:rPr>
                <w:rFonts w:asciiTheme="minorHAnsi" w:hAnsiTheme="minorHAnsi" w:cs="Calibri"/>
                <w:sz w:val="20"/>
                <w:szCs w:val="20"/>
                <w:lang w:val="en-SA"/>
              </w:rPr>
              <w:t xml:space="preserve"> </w:t>
            </w:r>
            <w:r w:rsidRPr="00943936">
              <w:rPr>
                <w:rFonts w:asciiTheme="minorHAnsi" w:hAnsiTheme="minorHAnsi" w:cs="Calibri"/>
                <w:b/>
                <w:bCs/>
                <w:sz w:val="20"/>
                <w:szCs w:val="20"/>
                <w:lang w:val="en-SA"/>
              </w:rPr>
              <w:t>Methods:</w:t>
            </w:r>
            <w:r>
              <w:rPr>
                <w:rFonts w:asciiTheme="minorHAnsi" w:hAnsiTheme="minorHAnsi" w:cs="Calibri"/>
                <w:b/>
                <w:bCs/>
                <w:sz w:val="20"/>
                <w:szCs w:val="20"/>
                <w:lang w:val="en-SA"/>
              </w:rPr>
              <w:t xml:space="preserve"> </w:t>
            </w:r>
            <w:r w:rsidRPr="00943936">
              <w:rPr>
                <w:rFonts w:asciiTheme="minorHAnsi" w:hAnsiTheme="minorHAnsi" w:cs="Calibri"/>
                <w:sz w:val="20"/>
                <w:szCs w:val="20"/>
                <w:lang w:val="en-SA"/>
              </w:rPr>
              <w:t>A cross-sectional study was conducted in 2017 using a structured, self-administered questionnaire. The questionnaire assessed workers’ knowledge of workplace hazards, policies, and participation in preventive measures. The study also explored the sources of workers' knowledge about OHS.</w:t>
            </w:r>
            <w:r>
              <w:rPr>
                <w:rFonts w:asciiTheme="minorHAnsi" w:hAnsiTheme="minorHAnsi" w:cs="Calibri"/>
                <w:sz w:val="20"/>
                <w:szCs w:val="20"/>
                <w:lang w:val="en-SA"/>
              </w:rPr>
              <w:t xml:space="preserve"> </w:t>
            </w:r>
            <w:r w:rsidRPr="00943936">
              <w:rPr>
                <w:rFonts w:asciiTheme="minorHAnsi" w:hAnsiTheme="minorHAnsi" w:cs="Calibri"/>
                <w:b/>
                <w:bCs/>
                <w:sz w:val="20"/>
                <w:szCs w:val="20"/>
                <w:lang w:val="en-SA"/>
              </w:rPr>
              <w:t>Results:</w:t>
            </w:r>
            <w:r>
              <w:rPr>
                <w:rFonts w:asciiTheme="minorHAnsi" w:hAnsiTheme="minorHAnsi" w:cs="Calibri"/>
                <w:b/>
                <w:bCs/>
                <w:sz w:val="20"/>
                <w:szCs w:val="20"/>
                <w:lang w:val="en-SA"/>
              </w:rPr>
              <w:t xml:space="preserve"> </w:t>
            </w:r>
            <w:r w:rsidRPr="00943936">
              <w:rPr>
                <w:rFonts w:asciiTheme="minorHAnsi" w:hAnsiTheme="minorHAnsi" w:cs="Calibri"/>
                <w:sz w:val="20"/>
                <w:szCs w:val="20"/>
                <w:lang w:val="en-SA"/>
              </w:rPr>
              <w:t>A strong relationship was observed between workers’ knowledge of hazards and their compliance with personal protective equipment (44.6%). About 52% of workers reported receiving essential training before starting their jobs, with the majority gaining knowledge from workplace courses during their employment. Information sources included the internet (38.5%) and workplace courses (18.4%). A significant proportion (72.9%) of respondents reported performing their jobs safely, and 66.7% had sufficient awareness of health and safety hazards. Additionally, 53.7% demonstrated knowledge of health and safety concerns, and 63.7% agreed on the necessity of taking proper precautions at work.</w:t>
            </w:r>
            <w:r>
              <w:rPr>
                <w:rFonts w:asciiTheme="minorHAnsi" w:hAnsiTheme="minorHAnsi" w:cs="Calibri"/>
                <w:sz w:val="20"/>
                <w:szCs w:val="20"/>
                <w:lang w:val="en-SA"/>
              </w:rPr>
              <w:t xml:space="preserve"> </w:t>
            </w:r>
            <w:r w:rsidRPr="00943936">
              <w:rPr>
                <w:rFonts w:asciiTheme="minorHAnsi" w:hAnsiTheme="minorHAnsi" w:cs="Calibri"/>
                <w:b/>
                <w:bCs/>
                <w:sz w:val="20"/>
                <w:szCs w:val="20"/>
                <w:lang w:val="en-SA"/>
              </w:rPr>
              <w:t>Conclusion:</w:t>
            </w:r>
            <w:r>
              <w:rPr>
                <w:rFonts w:asciiTheme="minorHAnsi" w:hAnsiTheme="minorHAnsi" w:cs="Calibri"/>
                <w:b/>
                <w:bCs/>
                <w:sz w:val="20"/>
                <w:szCs w:val="20"/>
                <w:lang w:val="en-SA"/>
              </w:rPr>
              <w:t xml:space="preserve"> </w:t>
            </w:r>
            <w:r w:rsidRPr="00943936">
              <w:rPr>
                <w:rFonts w:asciiTheme="minorHAnsi" w:hAnsiTheme="minorHAnsi" w:cs="Calibri"/>
                <w:sz w:val="20"/>
                <w:szCs w:val="20"/>
                <w:lang w:val="en-SA"/>
              </w:rPr>
              <w:t>Workers in Riyadh exhibit high levels of knowledge and awareness about OHS, and most are clear about their workplace rights and responsibilities. However, gaps remain in providing essential training, which highlights an area for improvement. Addressing these gaps through enhanced training programs could further strengthen workplace safety and health practices.</w:t>
            </w:r>
          </w:p>
          <w:p w14:paraId="0E91D4FD" w14:textId="19D884B7" w:rsidR="007237A7" w:rsidRPr="00943936" w:rsidRDefault="007237A7" w:rsidP="00943936">
            <w:pPr>
              <w:spacing w:before="240" w:line="276" w:lineRule="auto"/>
              <w:ind w:left="-103"/>
              <w:rPr>
                <w:rFonts w:asciiTheme="minorHAnsi" w:hAnsiTheme="minorHAnsi" w:cs="Calibri"/>
                <w:b/>
                <w:bCs/>
                <w:sz w:val="20"/>
                <w:szCs w:val="20"/>
                <w:lang w:val="en-SA"/>
              </w:rPr>
            </w:pPr>
            <w:r w:rsidRPr="007237A7">
              <w:rPr>
                <w:rFonts w:asciiTheme="minorHAnsi" w:hAnsiTheme="minorHAnsi" w:cs="Calibri"/>
                <w:b/>
                <w:bCs/>
                <w:sz w:val="20"/>
                <w:szCs w:val="20"/>
                <w:lang w:val="en-SA"/>
              </w:rPr>
              <w:t>Keywords:</w:t>
            </w:r>
            <w:r w:rsidR="00943936">
              <w:rPr>
                <w:rFonts w:asciiTheme="minorHAnsi" w:hAnsiTheme="minorHAnsi" w:cs="Calibri"/>
                <w:sz w:val="20"/>
                <w:szCs w:val="20"/>
                <w:lang w:val="en-SA"/>
              </w:rPr>
              <w:t xml:space="preserve"> </w:t>
            </w:r>
            <w:r w:rsidR="00943936" w:rsidRPr="00943936">
              <w:rPr>
                <w:rFonts w:asciiTheme="minorHAnsi" w:hAnsiTheme="minorHAnsi" w:cs="Calibri"/>
                <w:sz w:val="20"/>
                <w:szCs w:val="20"/>
                <w:lang w:val="en-SA"/>
              </w:rPr>
              <w:t xml:space="preserve">Occupational health and safety, </w:t>
            </w:r>
            <w:r w:rsidRPr="007237A7">
              <w:rPr>
                <w:rFonts w:asciiTheme="minorHAnsi" w:hAnsiTheme="minorHAnsi" w:cs="Calibri"/>
                <w:sz w:val="20"/>
                <w:szCs w:val="20"/>
                <w:lang w:val="en-SA"/>
              </w:rPr>
              <w:t xml:space="preserve">Occupational hazards, </w:t>
            </w:r>
            <w:r w:rsidR="00943936" w:rsidRPr="00943936">
              <w:rPr>
                <w:rFonts w:asciiTheme="minorHAnsi" w:hAnsiTheme="minorHAnsi" w:cs="Calibri"/>
                <w:sz w:val="20"/>
                <w:szCs w:val="20"/>
                <w:lang w:val="en-SA"/>
              </w:rPr>
              <w:t>safety practices</w:t>
            </w:r>
            <w:r w:rsidR="00943936" w:rsidRPr="007237A7">
              <w:rPr>
                <w:rFonts w:asciiTheme="minorHAnsi" w:hAnsiTheme="minorHAnsi" w:cs="Calibri"/>
                <w:sz w:val="20"/>
                <w:szCs w:val="20"/>
                <w:lang w:val="en-SA"/>
              </w:rPr>
              <w:t xml:space="preserve"> </w:t>
            </w:r>
            <w:r w:rsidRPr="007237A7">
              <w:rPr>
                <w:rFonts w:asciiTheme="minorHAnsi" w:hAnsiTheme="minorHAnsi" w:cs="Calibri"/>
                <w:sz w:val="20"/>
                <w:szCs w:val="20"/>
                <w:lang w:val="en-SA"/>
              </w:rPr>
              <w:t>Workplace</w:t>
            </w:r>
            <w:r w:rsidR="00943936">
              <w:rPr>
                <w:rFonts w:asciiTheme="minorHAnsi" w:hAnsiTheme="minorHAnsi" w:cs="Calibri"/>
                <w:sz w:val="20"/>
                <w:szCs w:val="20"/>
                <w:lang w:val="en-SA"/>
              </w:rPr>
              <w:t xml:space="preserve">, </w:t>
            </w:r>
            <w:r w:rsidR="00943936" w:rsidRPr="00943936">
              <w:rPr>
                <w:rFonts w:asciiTheme="minorHAnsi" w:hAnsiTheme="minorHAnsi" w:cs="Calibri"/>
                <w:sz w:val="20"/>
                <w:szCs w:val="20"/>
                <w:lang w:val="en-SA"/>
              </w:rPr>
              <w:t>worker awareness</w:t>
            </w:r>
            <w:r w:rsidR="00943936">
              <w:rPr>
                <w:rFonts w:asciiTheme="minorHAnsi" w:hAnsiTheme="minorHAnsi" w:cs="Calibri"/>
                <w:sz w:val="20"/>
                <w:szCs w:val="20"/>
                <w:lang w:val="en-SA"/>
              </w:rPr>
              <w:t>.</w:t>
            </w:r>
          </w:p>
        </w:tc>
      </w:tr>
      <w:tr w:rsidR="007237A7" w:rsidRPr="007237A7" w14:paraId="65246B03" w14:textId="77777777" w:rsidTr="00201062">
        <w:trPr>
          <w:trHeight w:val="841"/>
        </w:trPr>
        <w:tc>
          <w:tcPr>
            <w:tcW w:w="8188" w:type="dxa"/>
            <w:gridSpan w:val="3"/>
            <w:tcBorders>
              <w:top w:val="nil"/>
              <w:left w:val="nil"/>
              <w:bottom w:val="nil"/>
              <w:right w:val="nil"/>
            </w:tcBorders>
          </w:tcPr>
          <w:p w14:paraId="3AFB019F" w14:textId="130A0216" w:rsidR="00613CB5" w:rsidRPr="007237A7" w:rsidRDefault="00613CB5" w:rsidP="00613CB5">
            <w:pPr>
              <w:spacing w:before="240"/>
              <w:ind w:left="-71"/>
              <w:jc w:val="both"/>
              <w:rPr>
                <w:rFonts w:asciiTheme="minorHAnsi" w:hAnsiTheme="minorHAnsi"/>
                <w:b/>
                <w:bCs/>
                <w:sz w:val="16"/>
                <w:szCs w:val="16"/>
              </w:rPr>
            </w:pPr>
            <w:r w:rsidRPr="007237A7">
              <w:rPr>
                <w:rFonts w:asciiTheme="minorHAnsi" w:hAnsiTheme="minorHAnsi"/>
                <w:b/>
                <w:bCs/>
                <w:sz w:val="16"/>
                <w:szCs w:val="16"/>
              </w:rPr>
              <w:t xml:space="preserve">Received : </w:t>
            </w:r>
            <w:r>
              <w:rPr>
                <w:rFonts w:asciiTheme="minorHAnsi" w:hAnsiTheme="minorHAnsi"/>
                <w:b/>
                <w:bCs/>
                <w:sz w:val="16"/>
                <w:szCs w:val="16"/>
              </w:rPr>
              <w:t xml:space="preserve">       </w:t>
            </w:r>
            <w:r w:rsidRPr="007237A7">
              <w:rPr>
                <w:rFonts w:asciiTheme="minorHAnsi" w:hAnsiTheme="minorHAnsi"/>
                <w:b/>
                <w:bCs/>
                <w:sz w:val="16"/>
                <w:szCs w:val="16"/>
              </w:rPr>
              <w:t xml:space="preserve">Dec. </w:t>
            </w:r>
            <w:r>
              <w:rPr>
                <w:rFonts w:asciiTheme="minorHAnsi" w:hAnsiTheme="minorHAnsi"/>
                <w:b/>
                <w:bCs/>
                <w:sz w:val="16"/>
                <w:szCs w:val="16"/>
              </w:rPr>
              <w:t>16</w:t>
            </w:r>
            <w:r w:rsidRPr="007237A7">
              <w:rPr>
                <w:rFonts w:asciiTheme="minorHAnsi" w:hAnsiTheme="minorHAnsi"/>
                <w:b/>
                <w:bCs/>
                <w:sz w:val="16"/>
                <w:szCs w:val="16"/>
              </w:rPr>
              <w:t>, 2024</w:t>
            </w:r>
          </w:p>
          <w:p w14:paraId="4A7A073B" w14:textId="18467536" w:rsidR="00613CB5" w:rsidRPr="007237A7" w:rsidRDefault="00613CB5" w:rsidP="00613CB5">
            <w:pPr>
              <w:ind w:left="-71"/>
              <w:jc w:val="both"/>
              <w:rPr>
                <w:rFonts w:asciiTheme="minorHAnsi" w:hAnsiTheme="minorHAnsi"/>
                <w:b/>
                <w:bCs/>
                <w:sz w:val="16"/>
                <w:szCs w:val="16"/>
              </w:rPr>
            </w:pPr>
            <w:r w:rsidRPr="007237A7">
              <w:rPr>
                <w:rFonts w:asciiTheme="minorHAnsi" w:hAnsiTheme="minorHAnsi"/>
                <w:b/>
                <w:bCs/>
                <w:sz w:val="16"/>
                <w:szCs w:val="16"/>
              </w:rPr>
              <w:t xml:space="preserve">Accepted : </w:t>
            </w:r>
            <w:r>
              <w:rPr>
                <w:rFonts w:asciiTheme="minorHAnsi" w:hAnsiTheme="minorHAnsi"/>
                <w:b/>
                <w:bCs/>
                <w:sz w:val="16"/>
                <w:szCs w:val="16"/>
              </w:rPr>
              <w:t xml:space="preserve">      </w:t>
            </w:r>
            <w:r w:rsidRPr="007237A7">
              <w:rPr>
                <w:rFonts w:asciiTheme="minorHAnsi" w:hAnsiTheme="minorHAnsi"/>
                <w:b/>
                <w:bCs/>
                <w:sz w:val="16"/>
                <w:szCs w:val="16"/>
              </w:rPr>
              <w:t xml:space="preserve">Dec. </w:t>
            </w:r>
            <w:r>
              <w:rPr>
                <w:rFonts w:asciiTheme="minorHAnsi" w:hAnsiTheme="minorHAnsi"/>
                <w:b/>
                <w:bCs/>
                <w:sz w:val="16"/>
                <w:szCs w:val="16"/>
              </w:rPr>
              <w:t>26</w:t>
            </w:r>
            <w:r w:rsidRPr="007237A7">
              <w:rPr>
                <w:rFonts w:asciiTheme="minorHAnsi" w:hAnsiTheme="minorHAnsi"/>
                <w:b/>
                <w:bCs/>
                <w:sz w:val="16"/>
                <w:szCs w:val="16"/>
              </w:rPr>
              <w:t>, 2024</w:t>
            </w:r>
          </w:p>
          <w:p w14:paraId="46742D70" w14:textId="77777777" w:rsidR="00613CB5" w:rsidRPr="007237A7" w:rsidRDefault="00613CB5" w:rsidP="00613CB5">
            <w:pPr>
              <w:ind w:left="-71"/>
              <w:jc w:val="both"/>
              <w:rPr>
                <w:rFonts w:asciiTheme="minorHAnsi" w:hAnsiTheme="minorHAnsi"/>
                <w:b/>
                <w:bCs/>
                <w:sz w:val="16"/>
                <w:szCs w:val="16"/>
              </w:rPr>
            </w:pPr>
            <w:r w:rsidRPr="007237A7">
              <w:rPr>
                <w:rFonts w:asciiTheme="minorHAnsi" w:hAnsiTheme="minorHAnsi"/>
                <w:b/>
                <w:bCs/>
                <w:sz w:val="16"/>
                <w:szCs w:val="16"/>
              </w:rPr>
              <w:t xml:space="preserve">Published : </w:t>
            </w:r>
            <w:r>
              <w:rPr>
                <w:rFonts w:asciiTheme="minorHAnsi" w:hAnsiTheme="minorHAnsi"/>
                <w:b/>
                <w:bCs/>
                <w:sz w:val="16"/>
                <w:szCs w:val="16"/>
              </w:rPr>
              <w:t xml:space="preserve">     </w:t>
            </w:r>
            <w:r w:rsidRPr="007237A7">
              <w:rPr>
                <w:rFonts w:asciiTheme="minorHAnsi" w:hAnsiTheme="minorHAnsi"/>
                <w:b/>
                <w:bCs/>
                <w:sz w:val="16"/>
                <w:szCs w:val="16"/>
              </w:rPr>
              <w:t>Dec. 31, 2024</w:t>
            </w:r>
          </w:p>
          <w:p w14:paraId="5F46A8B3" w14:textId="52D672F9" w:rsidR="007237A7" w:rsidRPr="007237A7" w:rsidRDefault="007237A7" w:rsidP="00201062">
            <w:pPr>
              <w:spacing w:before="240"/>
              <w:ind w:left="-71"/>
              <w:jc w:val="both"/>
              <w:rPr>
                <w:rFonts w:asciiTheme="minorHAnsi" w:hAnsiTheme="minorHAnsi"/>
                <w:sz w:val="16"/>
                <w:szCs w:val="16"/>
              </w:rPr>
            </w:pPr>
            <w:r w:rsidRPr="007237A7">
              <w:rPr>
                <w:rFonts w:asciiTheme="minorHAnsi" w:hAnsiTheme="minorHAnsi"/>
                <w:b/>
                <w:bCs/>
                <w:sz w:val="16"/>
                <w:szCs w:val="16"/>
              </w:rPr>
              <w:t>To Cite:</w:t>
            </w:r>
            <w:r w:rsidRPr="007237A7">
              <w:rPr>
                <w:rFonts w:asciiTheme="minorHAnsi" w:hAnsiTheme="minorHAnsi"/>
                <w:sz w:val="16"/>
                <w:szCs w:val="16"/>
              </w:rPr>
              <w:t xml:space="preserve"> </w:t>
            </w:r>
            <w:r w:rsidR="00613CB5" w:rsidRPr="00613CB5">
              <w:rPr>
                <w:rFonts w:asciiTheme="minorHAnsi" w:hAnsiTheme="minorHAnsi"/>
                <w:sz w:val="16"/>
                <w:szCs w:val="16"/>
              </w:rPr>
              <w:t xml:space="preserve">Jameel Almutairi, N. ., Alhazmi, R. A. ., Bandar Aldossari, G. ., Lafaa Almutairi, A. . ., Abdullah Hlayl, M., Ibrahim Alkhudairi, L., Abdulla Aldawsari, M. ., &amp; Saleh, S. . The Quality of Occupational Health and Safety Among Community in Riyadh, Saudi Arabia. </w:t>
            </w:r>
            <w:r w:rsidR="00613CB5" w:rsidRPr="00613CB5">
              <w:rPr>
                <w:rFonts w:asciiTheme="minorHAnsi" w:hAnsiTheme="minorHAnsi"/>
                <w:sz w:val="16"/>
                <w:szCs w:val="16"/>
              </w:rPr>
              <w:t>Journal Of Tazeez in Public Health</w:t>
            </w:r>
            <w:r w:rsidR="00613CB5" w:rsidRPr="00613CB5">
              <w:rPr>
                <w:rFonts w:asciiTheme="minorHAnsi" w:hAnsiTheme="minorHAnsi"/>
                <w:sz w:val="16"/>
                <w:szCs w:val="16"/>
              </w:rPr>
              <w:t>, 132–139. Retrieved from https://www.inkwellinfinite.com/index.php/JTPH/article/view/77</w:t>
            </w:r>
          </w:p>
          <w:p w14:paraId="34C2B192" w14:textId="77777777" w:rsidR="007237A7" w:rsidRPr="007237A7" w:rsidRDefault="007237A7" w:rsidP="00201062">
            <w:pPr>
              <w:spacing w:before="240"/>
              <w:ind w:left="-71"/>
              <w:jc w:val="both"/>
              <w:rPr>
                <w:rFonts w:asciiTheme="minorHAnsi" w:hAnsiTheme="minorHAnsi" w:cs="Angsana New"/>
                <w:b/>
                <w:bCs/>
                <w:sz w:val="20"/>
                <w:szCs w:val="20"/>
              </w:rPr>
            </w:pPr>
            <w:r w:rsidRPr="007237A7">
              <w:rPr>
                <w:rFonts w:asciiTheme="minorHAnsi" w:hAnsiTheme="minorHAnsi"/>
                <w:b/>
                <w:bCs/>
                <w:sz w:val="16"/>
                <w:szCs w:val="16"/>
              </w:rPr>
              <w:t>Copyright:</w:t>
            </w:r>
            <w:r w:rsidRPr="007237A7">
              <w:rPr>
                <w:rFonts w:asciiTheme="minorHAnsi" w:hAnsiTheme="minorHAnsi"/>
                <w:sz w:val="16"/>
                <w:szCs w:val="16"/>
              </w:rPr>
              <w:t xml:space="preserve"> © 2024 by the authors. Licensee Inkwell Infinite Publication, Sharjah Medical City, Sharjah, UAE. This article is an open access article distributed under the terms and conditions of the Creative Commons Attribution (CC BY) license (https://creativecommons.org/licenses/by/4.0/).</w:t>
            </w:r>
          </w:p>
        </w:tc>
        <w:tc>
          <w:tcPr>
            <w:tcW w:w="2370" w:type="dxa"/>
            <w:tcBorders>
              <w:top w:val="nil"/>
              <w:left w:val="nil"/>
              <w:bottom w:val="nil"/>
              <w:right w:val="nil"/>
            </w:tcBorders>
            <w:vAlign w:val="center"/>
          </w:tcPr>
          <w:p w14:paraId="2C230003" w14:textId="77777777" w:rsidR="007237A7" w:rsidRPr="007237A7" w:rsidRDefault="007237A7" w:rsidP="00201062">
            <w:pPr>
              <w:spacing w:before="240"/>
              <w:ind w:left="-71" w:right="-152"/>
              <w:jc w:val="right"/>
              <w:rPr>
                <w:rFonts w:asciiTheme="minorHAnsi" w:hAnsiTheme="minorHAnsi"/>
                <w:sz w:val="16"/>
                <w:szCs w:val="16"/>
              </w:rPr>
            </w:pPr>
            <w:r w:rsidRPr="007237A7">
              <w:rPr>
                <w:rFonts w:asciiTheme="minorHAnsi" w:hAnsiTheme="minorHAnsi" w:cstheme="minorHAnsi"/>
                <w:noProof/>
              </w:rPr>
              <w:drawing>
                <wp:inline distT="0" distB="0" distL="0" distR="0" wp14:anchorId="412A45B4" wp14:editId="0DC0EEA6">
                  <wp:extent cx="1377336" cy="1420586"/>
                  <wp:effectExtent l="0" t="0" r="0" b="1905"/>
                  <wp:docPr id="67551983" name="Picture 6755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9">
                            <a:extLst>
                              <a:ext uri="{28A0092B-C50C-407E-A947-70E740481C1C}">
                                <a14:useLocalDpi xmlns:a14="http://schemas.microsoft.com/office/drawing/2010/main" val="0"/>
                              </a:ext>
                            </a:extLst>
                          </a:blip>
                          <a:srcRect l="5331" t="3462" r="2834" b="7633"/>
                          <a:stretch/>
                        </pic:blipFill>
                        <pic:spPr bwMode="auto">
                          <a:xfrm>
                            <a:off x="0" y="0"/>
                            <a:ext cx="1378711" cy="1422004"/>
                          </a:xfrm>
                          <a:prstGeom prst="rect">
                            <a:avLst/>
                          </a:prstGeom>
                          <a:ln>
                            <a:noFill/>
                          </a:ln>
                          <a:extLst>
                            <a:ext uri="{53640926-AAD7-44D8-BBD7-CCE9431645EC}">
                              <a14:shadowObscured xmlns:a14="http://schemas.microsoft.com/office/drawing/2010/main"/>
                            </a:ext>
                          </a:extLst>
                        </pic:spPr>
                      </pic:pic>
                    </a:graphicData>
                  </a:graphic>
                </wp:inline>
              </w:drawing>
            </w:r>
          </w:p>
          <w:p w14:paraId="55C441FD" w14:textId="77777777" w:rsidR="007237A7" w:rsidRPr="007237A7" w:rsidRDefault="007237A7" w:rsidP="00201062">
            <w:pPr>
              <w:ind w:left="-71" w:right="-152"/>
              <w:jc w:val="center"/>
              <w:rPr>
                <w:rFonts w:asciiTheme="minorHAnsi" w:hAnsiTheme="minorHAnsi" w:cstheme="minorBidi"/>
                <w:sz w:val="16"/>
                <w:szCs w:val="16"/>
              </w:rPr>
            </w:pPr>
          </w:p>
        </w:tc>
      </w:tr>
    </w:tbl>
    <w:p w14:paraId="0DA67D87" w14:textId="77777777" w:rsidR="007237A7" w:rsidRPr="007237A7" w:rsidRDefault="007237A7" w:rsidP="007237A7">
      <w:pPr>
        <w:jc w:val="lowKashida"/>
        <w:rPr>
          <w:rFonts w:asciiTheme="minorHAnsi" w:hAnsiTheme="minorHAnsi" w:cs="Angsana New"/>
          <w:b/>
          <w:bCs/>
          <w:sz w:val="20"/>
          <w:szCs w:val="20"/>
        </w:rPr>
      </w:pPr>
    </w:p>
    <w:p w14:paraId="304229F5" w14:textId="77777777" w:rsidR="00E167D2" w:rsidRPr="007237A7" w:rsidRDefault="00E167D2" w:rsidP="00E167D2">
      <w:pPr>
        <w:jc w:val="center"/>
        <w:rPr>
          <w:rFonts w:asciiTheme="minorHAnsi" w:hAnsiTheme="minorHAnsi" w:cs="Angsana New"/>
          <w:i/>
          <w:iCs/>
          <w:color w:val="000000" w:themeColor="text1"/>
          <w:sz w:val="20"/>
          <w:szCs w:val="20"/>
        </w:rPr>
      </w:pPr>
    </w:p>
    <w:p w14:paraId="3D23C446" w14:textId="77777777" w:rsidR="007237A7" w:rsidRPr="007237A7" w:rsidRDefault="00E167D2" w:rsidP="007237A7">
      <w:pPr>
        <w:spacing w:after="240"/>
        <w:rPr>
          <w:rFonts w:asciiTheme="minorHAnsi" w:hAnsiTheme="minorHAnsi" w:cs="Angsana New"/>
          <w:color w:val="000000" w:themeColor="text1"/>
          <w:sz w:val="20"/>
          <w:szCs w:val="20"/>
        </w:rPr>
        <w:sectPr w:rsidR="007237A7" w:rsidRPr="007237A7" w:rsidSect="00613CB5">
          <w:headerReference w:type="default" r:id="rId10"/>
          <w:footerReference w:type="even" r:id="rId11"/>
          <w:footerReference w:type="default" r:id="rId12"/>
          <w:type w:val="continuous"/>
          <w:pgSz w:w="11900" w:h="16840"/>
          <w:pgMar w:top="1126" w:right="720" w:bottom="720" w:left="720" w:header="720" w:footer="720" w:gutter="0"/>
          <w:pgNumType w:start="132"/>
          <w:cols w:space="720"/>
        </w:sectPr>
      </w:pPr>
      <w:r w:rsidRPr="007237A7">
        <w:rPr>
          <w:rFonts w:asciiTheme="minorHAnsi" w:hAnsiTheme="minorHAnsi" w:cs="Angsana New"/>
          <w:color w:val="000000" w:themeColor="text1"/>
          <w:sz w:val="20"/>
          <w:szCs w:val="20"/>
        </w:rPr>
        <w:br w:type="page"/>
      </w:r>
    </w:p>
    <w:p w14:paraId="2675B548" w14:textId="77777777" w:rsidR="00E167D2" w:rsidRPr="007237A7" w:rsidRDefault="00E167D2" w:rsidP="007237A7">
      <w:pPr>
        <w:spacing w:after="240"/>
        <w:ind w:right="50"/>
        <w:jc w:val="both"/>
        <w:rPr>
          <w:rFonts w:asciiTheme="minorHAnsi" w:hAnsiTheme="minorHAnsi" w:cs="Angsana New"/>
          <w:b/>
          <w:bCs/>
          <w:color w:val="000000" w:themeColor="text1"/>
          <w:sz w:val="20"/>
          <w:szCs w:val="20"/>
          <w:u w:val="single"/>
        </w:rPr>
      </w:pPr>
      <w:r w:rsidRPr="007237A7">
        <w:rPr>
          <w:rFonts w:asciiTheme="minorHAnsi" w:hAnsiTheme="minorHAnsi" w:cs="Angsana New"/>
          <w:b/>
          <w:bCs/>
          <w:color w:val="000000" w:themeColor="text1"/>
          <w:sz w:val="20"/>
          <w:szCs w:val="20"/>
        </w:rPr>
        <w:lastRenderedPageBreak/>
        <w:t>Introduction</w:t>
      </w:r>
    </w:p>
    <w:p w14:paraId="2652F3E9" w14:textId="6C5B58EF"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Occupational health plays a pivotal role in ensuring the safety and well-being of workers across various industries. It encompasses the prevention, management, and mitigation of hazards that may arise in the workplace, aiming to protect workers’ physical, mental, and social health. The Occupational Safety and Health Act (OSHA) underscores the importance of fostering a safe and healthy work environment, not only for employees and employers but also for co-workers, families, and individuals who may be indirectly affected by workplace conditions. By addressing risks effectively, occupational health contributes to a more resilient workforce and a healthier society.</w:t>
      </w:r>
    </w:p>
    <w:p w14:paraId="300034ED" w14:textId="076FC18A"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The World Health Organization (WHO) identifies several determinants of workers' health, including occupational risk factors such as chemical exposures, physical hazards, ergonomic issues, and psychosocial stressors. These risks have been linked to a range of health conditions, including musculoskeletal disorders, respiratory diseases, hearing loss, circulatory problems, and stress-related illnesses (WHO, 2017). Effective occupational health and safety (OHS) measures are essential to mitigate these risks and prevent adverse outcomes. Moreover, the benefits of promoting occupational health extend beyond individual safety, as it enhances productivity, reduces absenteeism, and lowers healthcare costs.</w:t>
      </w:r>
    </w:p>
    <w:p w14:paraId="477FFB03" w14:textId="7FEAE935"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In Saudi Arabia, particularly in Riyadh, occupational health challenges are evident across multiple sectors. High incidences of workplace injuries and hazards point to systemic issues, such as inadequate compliance with safety regulations, technical errors, and insufficient use of personal protective equipment (PPE). These shortcomings not only jeopardize workers' health but also compromise their overall well-being, encompassing physical, mental, and social dimensions. The Saudi Ministry of Health has acknowledged the need for comprehensive occupational health systems that prioritize hazard identification, risk management, and the dissemination of relevant safety information (Khasawneh, 2014).</w:t>
      </w:r>
    </w:p>
    <w:p w14:paraId="4DE441F3" w14:textId="72018D63"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Despite existing guidelines, many employers in Saudi Arabia fail to meet their legal and ethical obligations to implement adequate workplace safety measures, either due to negligence or lack of awareness. This gap highlights the need for enhanced education and awareness regarding occupational health and safety among workers and employers alike. A robust OHS framework, aligned with international standards, is essential to address these challenges and ensure a safer work environment for all.</w:t>
      </w:r>
    </w:p>
    <w:p w14:paraId="76E8152D" w14:textId="65607038"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 xml:space="preserve">This study aims to assess the awareness, knowledge, and quality of occupational health and safety practices among respondents in Riyadh. By identifying the extent of exposure to hazards and the effectiveness of current OHS measures, the research seeks to contribute to improving workplace safety and health outcomes in Saudi Arabia.The Royal </w:t>
      </w:r>
      <w:r w:rsidRPr="007237A7">
        <w:rPr>
          <w:rFonts w:asciiTheme="minorHAnsi" w:hAnsiTheme="minorHAnsi" w:cs="Angsana New"/>
          <w:color w:val="000000" w:themeColor="text1"/>
          <w:sz w:val="20"/>
          <w:szCs w:val="20"/>
        </w:rPr>
        <w:t>Decree No. M/21, dated 6 Ramadan 1389 (1969), underscores the commitment of the Saudi Ministries of Labor, Commerce, and Industry to minimize workplace injuries and improve occupational health and safety standards. This directive mandates Saudi employers to prioritize the health and safety of their workers by maintaining and enhancing workplace safety practices (Khasawneh, 2014). Despite these guidelines, challenges persist in implementing effective safety measures across various sectors in Saudi Arabia.</w:t>
      </w:r>
    </w:p>
    <w:p w14:paraId="3D60FFCC" w14:textId="3FBE112D"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Several studies have highlighted gaps in occupational health and safety knowledge and practices in different settings. For example, Attia and Taha (2000) assessed the knowledge and practices of workers in small industries regarding preventive measures for occupational hazards. Their study, conducted in eight types of industries, revealed that 9% of workers lacked knowledge about preventive measures, and only 12% consistently used personal protective equipment (PPE). Furthermore, 60% of workers did not use any protective measures, exposing themselves to numerous occupational hazards, with injuries accounting for 39% of reported incidents. These findings highlight the inadequate awareness and practice of occupational health measures in small industries.</w:t>
      </w:r>
    </w:p>
    <w:p w14:paraId="7C2FDBD5" w14:textId="79A5B659"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Chan, Ho, and Day (2008) investigated the knowledge, attitudes, and practices of operating room staff regarding standard and transmission-based precautions in a public hospital. Their study revealed two distinct clusters of participants: those with good knowledge, positive attitudes, and practices, and those with poor knowledge and negative practices. These disparities underscore the need for targeted training programs to improve compliance with standard precautions in healthcare settings.</w:t>
      </w:r>
    </w:p>
    <w:p w14:paraId="5E67F105" w14:textId="65516DB7"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Similarly, Ogoina et al. (2015) conducted a study in Nigeria to evaluate healthcare workers' knowledge, attitudes, and practices concerning infection control. Their findings indicated that while healthcare workers exhibited strong knowledge and positive attitudes, their practical compliance with standard precautions was suboptimal, with a median practice score of only 50.8%. Inadequate resources and training were cited as significant barriers to effective infection control practices.</w:t>
      </w:r>
    </w:p>
    <w:p w14:paraId="1EF6F0F9" w14:textId="409A07D3"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In Iran, Sarani et al. (2015) examined the knowledge and practices of nurses regarding hospital-acquired infection control. Their study revealed that 43% of participants had poor knowledge, while 42% demonstrated average practices. These findings led to recommendations for training sessions and practical courses to enhance awareness and adherence to infection control protocols.</w:t>
      </w:r>
    </w:p>
    <w:p w14:paraId="1AF0E631" w14:textId="702B030A"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 xml:space="preserve">Awab Ali and Shamseldin (2016) explored medical students' awareness, knowledge, and attitudes toward infection prevention and control (IPC) guidelines at Weill Cornell Medical College in Qatar. The study highlighted significant gaps in knowledge and practices among students, emphasizing the importance of integrating IPC </w:t>
      </w:r>
      <w:r w:rsidRPr="007237A7">
        <w:rPr>
          <w:rFonts w:asciiTheme="minorHAnsi" w:hAnsiTheme="minorHAnsi" w:cs="Angsana New"/>
          <w:color w:val="000000" w:themeColor="text1"/>
          <w:sz w:val="20"/>
          <w:szCs w:val="20"/>
        </w:rPr>
        <w:lastRenderedPageBreak/>
        <w:t>education into medical training to reduce healthcare-associated infections.</w:t>
      </w:r>
    </w:p>
    <w:p w14:paraId="26BBB2AE" w14:textId="77777777"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In Japan, Mori, Kameda, and colleagues (2006) evaluated occupational health elements within occupational safety and health management systems (OSHMS). Their findings indicated that while safety programs were prevalent, major occupational health initiatives were often conducted outside formal OSHMS frameworks. The study concluded that balancing safety and health programs within OSHMS and training occupational health professionals is crucial for improving workplace safety standards.</w:t>
      </w:r>
    </w:p>
    <w:p w14:paraId="6D9AE328" w14:textId="3D208B39"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Maheshwari et al. (2014) investigated hand hygiene practices among residents and nursing staff in a tertiary healthcare setting in India. The study found that nurses exhibited better attitudes toward hand hygiene compared to other healthcare workers. However, the results stressed the need for repeated training sessions to reinforce hand hygiene practices.</w:t>
      </w:r>
    </w:p>
    <w:p w14:paraId="0527DF61" w14:textId="2489D576"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In another study, Aluko et al. (2016) assessed the knowledge, attitudes, and safety practices of healthcare workers in Nigeria. Their findings revealed that while 89% of respondents were knowledgeable about occupational hazards, only 52.1% consistently complied with standard procedures. Factors such as limited access to safety equipment and inadequate training were identified as barriers to compliance.</w:t>
      </w:r>
    </w:p>
    <w:p w14:paraId="5C0B7F78" w14:textId="56CEDBD8"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The work of Wang et al. (2017) on minimizing occupational exposure to ionizing radiation emphasized the importance of education and awareness. Their study outlined strategies such as maximizing distance from radiation sources and utilizing shielding techniques to reduce exposure risks.</w:t>
      </w:r>
    </w:p>
    <w:p w14:paraId="0F1F84D0" w14:textId="58D4CE5A"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Finally, Venables and Allender (2006) reviewed the occupational health needs of universities in the UK. Their findings revealed that universities face diverse occupational health challenges, necessitating updated sector-wide guidance and policies to address these needs effectively.</w:t>
      </w:r>
    </w:p>
    <w:p w14:paraId="3C5B5BA9" w14:textId="4736E3E6"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Collectively, these studies highlight the global challenges in occupational health and safety practices across various sectors. Addressing these challenges requires a comprehensive approach involving education, resource allocation, and adherence to international standards. In Saudi Arabia, adopting such measures is essential to ensure a safer and healthier work environment for all.</w:t>
      </w:r>
    </w:p>
    <w:p w14:paraId="285BE2E1" w14:textId="77777777"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b/>
          <w:bCs/>
          <w:color w:val="000000" w:themeColor="text1"/>
          <w:sz w:val="20"/>
          <w:szCs w:val="20"/>
        </w:rPr>
        <w:t>Methodology</w:t>
      </w:r>
    </w:p>
    <w:p w14:paraId="681B8729" w14:textId="77777777"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 xml:space="preserve">This study employed a cross-sectional design to evaluate the knowledge of work-related hazards, workplace policies, and preventive practices among Saudi and non-Saudi workers, as well as university students in Riyadh. Participants were selected randomly through an electronic survey distributed to individuals aged 18 years or older from various occupational settings and educational institutions </w:t>
      </w:r>
      <w:r w:rsidRPr="007237A7">
        <w:rPr>
          <w:rFonts w:asciiTheme="minorHAnsi" w:hAnsiTheme="minorHAnsi" w:cs="Angsana New"/>
          <w:color w:val="000000" w:themeColor="text1"/>
          <w:sz w:val="20"/>
          <w:szCs w:val="20"/>
        </w:rPr>
        <w:t>in both the governmental and private sectors. The total sample size comprised 1,625 respondents.</w:t>
      </w:r>
    </w:p>
    <w:p w14:paraId="031D1D4B" w14:textId="77777777"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Data collection took place between April 1 and April 20, utilizing a structured questionnaire developed by adapting and modifying validated instruments, including those from Venables (2006), Taha (2000), and the Institute for Work &amp; Health (2017). The questionnaire was designed to capture demographic information, assess knowledge about workplace hazards, and evaluate awareness and participation in occupational health and safety measures. Questions were divided into demographic data (Q1–Q9), knowledge about workplace hazards (Q10–Q21), and a Likert scale-based section (Q22–Q40) focused on workplace policies and procedures, occupational health and safety awareness, and participation in preventive measures. Responses were measured using a five-point Likert scale ranging from "1 - Strongly Agree" to "5 - Strongly Disagree."</w:t>
      </w:r>
    </w:p>
    <w:p w14:paraId="0EF98138" w14:textId="77777777"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The validity of the questionnaire was ensured through a review by experts from King Saud University, who clarified and refined the translated instrument. Reliability testing was conducted using the Occupational Health and Safety (OHS) Vulnerability Measure, developed by the Institute for Work &amp; Health (IWH). Data analysis was performed using the Statistical Package for the Social Sciences (SPSS), with frequencies calculated to summarize participant responses.</w:t>
      </w:r>
    </w:p>
    <w:p w14:paraId="70C700CB" w14:textId="76FD2736" w:rsidR="007237A7" w:rsidRPr="007237A7" w:rsidRDefault="007237A7" w:rsidP="007237A7">
      <w:pPr>
        <w:spacing w:after="240"/>
        <w:ind w:right="50"/>
        <w:jc w:val="both"/>
        <w:rPr>
          <w:rFonts w:asciiTheme="minorHAnsi" w:hAnsiTheme="minorHAnsi" w:cs="Angsana New"/>
          <w:color w:val="000000" w:themeColor="text1"/>
          <w:sz w:val="20"/>
          <w:szCs w:val="20"/>
        </w:rPr>
      </w:pPr>
      <w:r w:rsidRPr="007237A7">
        <w:rPr>
          <w:rFonts w:asciiTheme="minorHAnsi" w:hAnsiTheme="minorHAnsi" w:cs="Angsana New"/>
          <w:color w:val="000000" w:themeColor="text1"/>
          <w:sz w:val="20"/>
          <w:szCs w:val="20"/>
        </w:rPr>
        <w:t>The study faced several limitations. The research was conducted over a three-month period during the second semester of the academic year (1437–1438H / 2017), which imposed constraints on data collection and analysis. Additionally, the availability of recent research was limited, with much of the foundational literature dating back to 2000 or earlier. Within the Saudi context, only two relevant studies were identified: Taha (2000), focusing on improving occupational health and safety, and Khasawneh (2014), examining knowledge and practices of preventive measures in small industries in Al Khobar. Despite these challenges, the study provides valuable insights into occupational health and safety awareness in Riyadh.</w:t>
      </w:r>
    </w:p>
    <w:p w14:paraId="71D60BC6" w14:textId="50734265" w:rsidR="00E167D2" w:rsidRPr="007237A7" w:rsidRDefault="00E167D2" w:rsidP="007237A7">
      <w:pPr>
        <w:pStyle w:val="a"/>
        <w:bidi w:val="0"/>
        <w:spacing w:after="240" w:line="240" w:lineRule="auto"/>
        <w:ind w:right="50"/>
        <w:jc w:val="both"/>
        <w:rPr>
          <w:rFonts w:asciiTheme="minorHAnsi" w:eastAsia="SimSun" w:hAnsiTheme="minorHAnsi" w:cs="Angsana New"/>
          <w:b/>
          <w:bCs/>
          <w:color w:val="000000" w:themeColor="text1"/>
          <w:sz w:val="20"/>
          <w:szCs w:val="20"/>
          <w:lang w:eastAsia="zh-CN" w:bidi="ar-EG"/>
        </w:rPr>
      </w:pPr>
      <w:r w:rsidRPr="007237A7">
        <w:rPr>
          <w:rFonts w:asciiTheme="minorHAnsi" w:eastAsia="SimSun" w:hAnsiTheme="minorHAnsi" w:cs="Angsana New"/>
          <w:b/>
          <w:bCs/>
          <w:color w:val="000000" w:themeColor="text1"/>
          <w:sz w:val="20"/>
          <w:szCs w:val="20"/>
          <w:lang w:eastAsia="zh-CN" w:bidi="ar-EG"/>
        </w:rPr>
        <w:t>Results</w:t>
      </w:r>
    </w:p>
    <w:p w14:paraId="59FD3B6D" w14:textId="77777777" w:rsidR="007237A7" w:rsidRPr="007237A7" w:rsidRDefault="007237A7" w:rsidP="007237A7">
      <w:pPr>
        <w:spacing w:after="240"/>
        <w:ind w:right="50"/>
        <w:jc w:val="both"/>
        <w:rPr>
          <w:rFonts w:asciiTheme="minorHAnsi" w:hAnsiTheme="minorHAnsi" w:cs="Angsana New"/>
          <w:bCs/>
          <w:color w:val="000000" w:themeColor="text1"/>
          <w:spacing w:val="-2"/>
          <w:sz w:val="20"/>
          <w:szCs w:val="20"/>
        </w:rPr>
      </w:pPr>
      <w:r w:rsidRPr="007237A7">
        <w:rPr>
          <w:rFonts w:asciiTheme="minorHAnsi" w:hAnsiTheme="minorHAnsi" w:cs="Angsana New"/>
          <w:bCs/>
          <w:color w:val="000000" w:themeColor="text1"/>
          <w:spacing w:val="-2"/>
          <w:sz w:val="20"/>
          <w:szCs w:val="20"/>
        </w:rPr>
        <w:t>The socio-demographic characteristics of the respondents are summarized in Table 1. The study targeted 1,624 respondents, of which 1,137 (70%) were female and 487 (30%) were male. The majority of participants (53.7%) were aged 18–24 years, followed by 23% aged 25–34 years. Most respondents held a bachelor’s degree (71.5%). In terms of occupation, 52% were students, while 35% were employees. The predominant workplace settings were universities and schools (52.4%), followed by the governmental sector (21.2%) and the private sector (12.8%). Office workers accounted for the majority of respondents (73.6%), with 45.9% having more than five years of work experience.</w:t>
      </w:r>
    </w:p>
    <w:p w14:paraId="363E03BA" w14:textId="0421B85D" w:rsidR="007237A7" w:rsidRPr="007237A7" w:rsidRDefault="007237A7" w:rsidP="007237A7">
      <w:pPr>
        <w:spacing w:after="240"/>
        <w:ind w:right="50"/>
        <w:jc w:val="both"/>
        <w:rPr>
          <w:rFonts w:asciiTheme="minorHAnsi" w:hAnsiTheme="minorHAnsi" w:cs="Angsana New"/>
          <w:bCs/>
          <w:color w:val="000000" w:themeColor="text1"/>
          <w:spacing w:val="-2"/>
          <w:sz w:val="20"/>
          <w:szCs w:val="20"/>
        </w:rPr>
      </w:pPr>
      <w:r w:rsidRPr="007237A7">
        <w:rPr>
          <w:rFonts w:asciiTheme="minorHAnsi" w:hAnsiTheme="minorHAnsi" w:cs="Angsana New"/>
          <w:bCs/>
          <w:color w:val="000000" w:themeColor="text1"/>
          <w:spacing w:val="-2"/>
          <w:sz w:val="20"/>
          <w:szCs w:val="20"/>
        </w:rPr>
        <w:lastRenderedPageBreak/>
        <w:t>The survey provided critical insights into occupational health and safety (OHS) practices and awareness. Nearly half of the respondents (47%) reported exposure to workplace hazards, while 33.7% indicated no exposure, and 7% were unsure. Awareness of hazard sources was moderate, with 53.8% of respondents indicating knowledge of such sources, while 28.1% lacked this understanding.</w:t>
      </w:r>
    </w:p>
    <w:p w14:paraId="11B44CB4" w14:textId="77777777" w:rsidR="007237A7" w:rsidRPr="007237A7" w:rsidRDefault="007237A7" w:rsidP="007237A7">
      <w:pPr>
        <w:ind w:right="50"/>
        <w:jc w:val="both"/>
        <w:rPr>
          <w:rFonts w:asciiTheme="minorHAnsi" w:hAnsiTheme="minorHAnsi" w:cs="Angsana New"/>
          <w:b/>
          <w:bCs/>
          <w:sz w:val="20"/>
          <w:szCs w:val="20"/>
        </w:rPr>
      </w:pPr>
      <w:r w:rsidRPr="007237A7">
        <w:rPr>
          <w:rFonts w:asciiTheme="minorHAnsi" w:hAnsiTheme="minorHAnsi" w:cs="Angsana New"/>
          <w:b/>
          <w:color w:val="000000" w:themeColor="text1"/>
          <w:spacing w:val="-2"/>
          <w:sz w:val="20"/>
          <w:szCs w:val="20"/>
        </w:rPr>
        <w:t>Table No. (1)</w:t>
      </w:r>
      <w:r w:rsidRPr="007237A7">
        <w:rPr>
          <w:rFonts w:asciiTheme="minorHAnsi" w:hAnsiTheme="minorHAnsi" w:cs="Angsana New"/>
          <w:color w:val="000000" w:themeColor="text1"/>
          <w:spacing w:val="-2"/>
          <w:sz w:val="20"/>
          <w:szCs w:val="20"/>
        </w:rPr>
        <w:t xml:space="preserve"> </w:t>
      </w:r>
      <w:r w:rsidRPr="007237A7">
        <w:rPr>
          <w:rFonts w:asciiTheme="minorHAnsi" w:hAnsiTheme="minorHAnsi" w:cs="Angsana New"/>
          <w:b/>
          <w:bCs/>
          <w:sz w:val="20"/>
          <w:szCs w:val="20"/>
        </w:rPr>
        <w:t>shows the demographic data of the study sample.</w:t>
      </w:r>
    </w:p>
    <w:tbl>
      <w:tblPr>
        <w:tblStyle w:val="TableGrid"/>
        <w:tblW w:w="4997" w:type="dxa"/>
        <w:tblLook w:val="04A0" w:firstRow="1" w:lastRow="0" w:firstColumn="1" w:lastColumn="0" w:noHBand="0" w:noVBand="1"/>
      </w:tblPr>
      <w:tblGrid>
        <w:gridCol w:w="2281"/>
        <w:gridCol w:w="1428"/>
        <w:gridCol w:w="1288"/>
      </w:tblGrid>
      <w:tr w:rsidR="007237A7" w:rsidRPr="007237A7" w14:paraId="0C7CF454" w14:textId="77777777" w:rsidTr="007237A7">
        <w:trPr>
          <w:trHeight w:val="20"/>
        </w:trPr>
        <w:tc>
          <w:tcPr>
            <w:tcW w:w="2281" w:type="dxa"/>
          </w:tcPr>
          <w:p w14:paraId="4CEF535B"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Description of variables</w:t>
            </w:r>
          </w:p>
        </w:tc>
        <w:tc>
          <w:tcPr>
            <w:tcW w:w="1428" w:type="dxa"/>
          </w:tcPr>
          <w:p w14:paraId="145DAC38"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Frequency (n)</w:t>
            </w:r>
          </w:p>
        </w:tc>
        <w:tc>
          <w:tcPr>
            <w:tcW w:w="1288" w:type="dxa"/>
          </w:tcPr>
          <w:p w14:paraId="68A491DF"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Percentage (%)</w:t>
            </w:r>
          </w:p>
        </w:tc>
      </w:tr>
      <w:tr w:rsidR="007237A7" w:rsidRPr="007237A7" w14:paraId="4D36096E" w14:textId="77777777" w:rsidTr="007237A7">
        <w:trPr>
          <w:trHeight w:val="20"/>
        </w:trPr>
        <w:tc>
          <w:tcPr>
            <w:tcW w:w="4997" w:type="dxa"/>
            <w:gridSpan w:val="3"/>
          </w:tcPr>
          <w:p w14:paraId="30B5E59A"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Age</w:t>
            </w:r>
          </w:p>
        </w:tc>
      </w:tr>
      <w:tr w:rsidR="007237A7" w:rsidRPr="007237A7" w14:paraId="24768BA2" w14:textId="77777777" w:rsidTr="007237A7">
        <w:trPr>
          <w:trHeight w:val="20"/>
        </w:trPr>
        <w:tc>
          <w:tcPr>
            <w:tcW w:w="2281" w:type="dxa"/>
          </w:tcPr>
          <w:p w14:paraId="2D149B8D"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Less than 18</w:t>
            </w:r>
          </w:p>
        </w:tc>
        <w:tc>
          <w:tcPr>
            <w:tcW w:w="1428" w:type="dxa"/>
            <w:vAlign w:val="center"/>
          </w:tcPr>
          <w:p w14:paraId="0AA03ADB"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43</w:t>
            </w:r>
          </w:p>
        </w:tc>
        <w:tc>
          <w:tcPr>
            <w:tcW w:w="1288" w:type="dxa"/>
            <w:vAlign w:val="center"/>
          </w:tcPr>
          <w:p w14:paraId="3FFE93BD"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2.6%</w:t>
            </w:r>
          </w:p>
        </w:tc>
      </w:tr>
      <w:tr w:rsidR="007237A7" w:rsidRPr="007237A7" w14:paraId="1282E475" w14:textId="77777777" w:rsidTr="007237A7">
        <w:trPr>
          <w:trHeight w:val="20"/>
        </w:trPr>
        <w:tc>
          <w:tcPr>
            <w:tcW w:w="2281" w:type="dxa"/>
          </w:tcPr>
          <w:p w14:paraId="72D794C0"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18-24 years old</w:t>
            </w:r>
          </w:p>
        </w:tc>
        <w:tc>
          <w:tcPr>
            <w:tcW w:w="1428" w:type="dxa"/>
            <w:vAlign w:val="center"/>
          </w:tcPr>
          <w:p w14:paraId="53726DDA"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872</w:t>
            </w:r>
          </w:p>
        </w:tc>
        <w:tc>
          <w:tcPr>
            <w:tcW w:w="1288" w:type="dxa"/>
            <w:vAlign w:val="center"/>
          </w:tcPr>
          <w:p w14:paraId="67ED37CF"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53.7%</w:t>
            </w:r>
          </w:p>
        </w:tc>
      </w:tr>
      <w:tr w:rsidR="007237A7" w:rsidRPr="007237A7" w14:paraId="32774727" w14:textId="77777777" w:rsidTr="007237A7">
        <w:trPr>
          <w:trHeight w:val="20"/>
        </w:trPr>
        <w:tc>
          <w:tcPr>
            <w:tcW w:w="2281" w:type="dxa"/>
          </w:tcPr>
          <w:p w14:paraId="42831154"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25-34 years old</w:t>
            </w:r>
          </w:p>
        </w:tc>
        <w:tc>
          <w:tcPr>
            <w:tcW w:w="1428" w:type="dxa"/>
            <w:vAlign w:val="center"/>
          </w:tcPr>
          <w:p w14:paraId="393C9F87"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380</w:t>
            </w:r>
          </w:p>
        </w:tc>
        <w:tc>
          <w:tcPr>
            <w:tcW w:w="1288" w:type="dxa"/>
            <w:vAlign w:val="center"/>
          </w:tcPr>
          <w:p w14:paraId="65C0D9FA"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23.4%</w:t>
            </w:r>
          </w:p>
        </w:tc>
      </w:tr>
      <w:tr w:rsidR="007237A7" w:rsidRPr="007237A7" w14:paraId="38391A9D" w14:textId="77777777" w:rsidTr="007237A7">
        <w:trPr>
          <w:trHeight w:val="20"/>
        </w:trPr>
        <w:tc>
          <w:tcPr>
            <w:tcW w:w="2281" w:type="dxa"/>
          </w:tcPr>
          <w:p w14:paraId="24F17C42"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35-44 years old</w:t>
            </w:r>
          </w:p>
        </w:tc>
        <w:tc>
          <w:tcPr>
            <w:tcW w:w="1428" w:type="dxa"/>
            <w:vAlign w:val="center"/>
          </w:tcPr>
          <w:p w14:paraId="5F38C8B1"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202</w:t>
            </w:r>
          </w:p>
        </w:tc>
        <w:tc>
          <w:tcPr>
            <w:tcW w:w="1288" w:type="dxa"/>
            <w:vAlign w:val="center"/>
          </w:tcPr>
          <w:p w14:paraId="20780A8A"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12.4%</w:t>
            </w:r>
          </w:p>
        </w:tc>
      </w:tr>
      <w:tr w:rsidR="007237A7" w:rsidRPr="007237A7" w14:paraId="4BB66257" w14:textId="77777777" w:rsidTr="007237A7">
        <w:trPr>
          <w:trHeight w:val="20"/>
        </w:trPr>
        <w:tc>
          <w:tcPr>
            <w:tcW w:w="2281" w:type="dxa"/>
          </w:tcPr>
          <w:p w14:paraId="01BEC1A5"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45-55 years old</w:t>
            </w:r>
          </w:p>
        </w:tc>
        <w:tc>
          <w:tcPr>
            <w:tcW w:w="1428" w:type="dxa"/>
            <w:vAlign w:val="center"/>
          </w:tcPr>
          <w:p w14:paraId="0E178ACC"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106</w:t>
            </w:r>
          </w:p>
        </w:tc>
        <w:tc>
          <w:tcPr>
            <w:tcW w:w="1288" w:type="dxa"/>
            <w:vAlign w:val="center"/>
          </w:tcPr>
          <w:p w14:paraId="38345BE6"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6.5%</w:t>
            </w:r>
          </w:p>
        </w:tc>
      </w:tr>
      <w:tr w:rsidR="007237A7" w:rsidRPr="007237A7" w14:paraId="347783C0" w14:textId="77777777" w:rsidTr="007237A7">
        <w:trPr>
          <w:trHeight w:val="20"/>
        </w:trPr>
        <w:tc>
          <w:tcPr>
            <w:tcW w:w="2281" w:type="dxa"/>
          </w:tcPr>
          <w:p w14:paraId="2EE79101"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55-64</w:t>
            </w:r>
          </w:p>
        </w:tc>
        <w:tc>
          <w:tcPr>
            <w:tcW w:w="1428" w:type="dxa"/>
            <w:vAlign w:val="center"/>
          </w:tcPr>
          <w:p w14:paraId="04B28E56"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21</w:t>
            </w:r>
          </w:p>
        </w:tc>
        <w:tc>
          <w:tcPr>
            <w:tcW w:w="1288" w:type="dxa"/>
            <w:vAlign w:val="center"/>
          </w:tcPr>
          <w:p w14:paraId="510B2AD8"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1.3%</w:t>
            </w:r>
          </w:p>
        </w:tc>
      </w:tr>
      <w:tr w:rsidR="007237A7" w:rsidRPr="007237A7" w14:paraId="4F890620" w14:textId="77777777" w:rsidTr="007237A7">
        <w:trPr>
          <w:trHeight w:val="20"/>
        </w:trPr>
        <w:tc>
          <w:tcPr>
            <w:tcW w:w="4997" w:type="dxa"/>
            <w:gridSpan w:val="3"/>
          </w:tcPr>
          <w:p w14:paraId="68062A13"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Nationality </w:t>
            </w:r>
          </w:p>
        </w:tc>
      </w:tr>
      <w:tr w:rsidR="007237A7" w:rsidRPr="007237A7" w14:paraId="721FBD6B" w14:textId="77777777" w:rsidTr="007237A7">
        <w:trPr>
          <w:trHeight w:val="20"/>
        </w:trPr>
        <w:tc>
          <w:tcPr>
            <w:tcW w:w="2281" w:type="dxa"/>
          </w:tcPr>
          <w:p w14:paraId="56BCD0B1"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Saudi</w:t>
            </w:r>
          </w:p>
        </w:tc>
        <w:tc>
          <w:tcPr>
            <w:tcW w:w="1428" w:type="dxa"/>
            <w:vAlign w:val="center"/>
          </w:tcPr>
          <w:p w14:paraId="249EF2B0"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1480</w:t>
            </w:r>
          </w:p>
        </w:tc>
        <w:tc>
          <w:tcPr>
            <w:tcW w:w="1288" w:type="dxa"/>
            <w:vAlign w:val="center"/>
          </w:tcPr>
          <w:p w14:paraId="00D1225B"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91.1%</w:t>
            </w:r>
          </w:p>
        </w:tc>
      </w:tr>
      <w:tr w:rsidR="007237A7" w:rsidRPr="007237A7" w14:paraId="0446F42E" w14:textId="77777777" w:rsidTr="007237A7">
        <w:trPr>
          <w:trHeight w:val="20"/>
        </w:trPr>
        <w:tc>
          <w:tcPr>
            <w:tcW w:w="2281" w:type="dxa"/>
          </w:tcPr>
          <w:p w14:paraId="46B2B333"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Non-Saudi</w:t>
            </w:r>
          </w:p>
        </w:tc>
        <w:tc>
          <w:tcPr>
            <w:tcW w:w="1428" w:type="dxa"/>
            <w:vAlign w:val="center"/>
          </w:tcPr>
          <w:p w14:paraId="50917E2C"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144</w:t>
            </w:r>
          </w:p>
        </w:tc>
        <w:tc>
          <w:tcPr>
            <w:tcW w:w="1288" w:type="dxa"/>
            <w:vAlign w:val="center"/>
          </w:tcPr>
          <w:p w14:paraId="78A2453C"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8.9%</w:t>
            </w:r>
          </w:p>
        </w:tc>
      </w:tr>
      <w:tr w:rsidR="007237A7" w:rsidRPr="007237A7" w14:paraId="223D1EE4" w14:textId="77777777" w:rsidTr="007237A7">
        <w:trPr>
          <w:trHeight w:val="20"/>
        </w:trPr>
        <w:tc>
          <w:tcPr>
            <w:tcW w:w="4997" w:type="dxa"/>
            <w:gridSpan w:val="3"/>
          </w:tcPr>
          <w:p w14:paraId="3112330C"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Gender</w:t>
            </w:r>
          </w:p>
        </w:tc>
      </w:tr>
      <w:tr w:rsidR="007237A7" w:rsidRPr="007237A7" w14:paraId="47550ADB" w14:textId="77777777" w:rsidTr="007237A7">
        <w:trPr>
          <w:trHeight w:val="20"/>
        </w:trPr>
        <w:tc>
          <w:tcPr>
            <w:tcW w:w="2281" w:type="dxa"/>
          </w:tcPr>
          <w:p w14:paraId="1DD6C7E7"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Male</w:t>
            </w:r>
          </w:p>
        </w:tc>
        <w:tc>
          <w:tcPr>
            <w:tcW w:w="1428" w:type="dxa"/>
            <w:vAlign w:val="center"/>
          </w:tcPr>
          <w:p w14:paraId="53BFAFCD"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487</w:t>
            </w:r>
          </w:p>
        </w:tc>
        <w:tc>
          <w:tcPr>
            <w:tcW w:w="1288" w:type="dxa"/>
            <w:vAlign w:val="center"/>
          </w:tcPr>
          <w:p w14:paraId="7BC81EDD"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30.0%</w:t>
            </w:r>
          </w:p>
        </w:tc>
      </w:tr>
      <w:tr w:rsidR="007237A7" w:rsidRPr="007237A7" w14:paraId="4B12C61D" w14:textId="77777777" w:rsidTr="007237A7">
        <w:trPr>
          <w:trHeight w:val="20"/>
        </w:trPr>
        <w:tc>
          <w:tcPr>
            <w:tcW w:w="2281" w:type="dxa"/>
          </w:tcPr>
          <w:p w14:paraId="248E5617"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Female</w:t>
            </w:r>
          </w:p>
        </w:tc>
        <w:tc>
          <w:tcPr>
            <w:tcW w:w="1428" w:type="dxa"/>
            <w:vAlign w:val="center"/>
          </w:tcPr>
          <w:p w14:paraId="038984BB"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1137</w:t>
            </w:r>
          </w:p>
        </w:tc>
        <w:tc>
          <w:tcPr>
            <w:tcW w:w="1288" w:type="dxa"/>
            <w:vAlign w:val="center"/>
          </w:tcPr>
          <w:p w14:paraId="4DB59B47"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70.0%</w:t>
            </w:r>
          </w:p>
        </w:tc>
      </w:tr>
      <w:tr w:rsidR="007237A7" w:rsidRPr="007237A7" w14:paraId="059AD596" w14:textId="77777777" w:rsidTr="007237A7">
        <w:trPr>
          <w:trHeight w:val="20"/>
        </w:trPr>
        <w:tc>
          <w:tcPr>
            <w:tcW w:w="4997" w:type="dxa"/>
            <w:gridSpan w:val="3"/>
          </w:tcPr>
          <w:p w14:paraId="2A471FC7"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Marital status </w:t>
            </w:r>
          </w:p>
        </w:tc>
      </w:tr>
      <w:tr w:rsidR="007237A7" w:rsidRPr="007237A7" w14:paraId="5B0956A0" w14:textId="77777777" w:rsidTr="007237A7">
        <w:trPr>
          <w:trHeight w:val="20"/>
        </w:trPr>
        <w:tc>
          <w:tcPr>
            <w:tcW w:w="2281" w:type="dxa"/>
          </w:tcPr>
          <w:p w14:paraId="20008920"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Single</w:t>
            </w:r>
          </w:p>
        </w:tc>
        <w:tc>
          <w:tcPr>
            <w:tcW w:w="1428" w:type="dxa"/>
            <w:vAlign w:val="center"/>
          </w:tcPr>
          <w:p w14:paraId="4F995BDA"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1083</w:t>
            </w:r>
          </w:p>
        </w:tc>
        <w:tc>
          <w:tcPr>
            <w:tcW w:w="1288" w:type="dxa"/>
            <w:vAlign w:val="center"/>
          </w:tcPr>
          <w:p w14:paraId="4965A21F"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66.7%</w:t>
            </w:r>
          </w:p>
        </w:tc>
      </w:tr>
      <w:tr w:rsidR="007237A7" w:rsidRPr="007237A7" w14:paraId="7B53BFD2" w14:textId="77777777" w:rsidTr="007237A7">
        <w:trPr>
          <w:trHeight w:val="20"/>
        </w:trPr>
        <w:tc>
          <w:tcPr>
            <w:tcW w:w="2281" w:type="dxa"/>
          </w:tcPr>
          <w:p w14:paraId="104D3063"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Married</w:t>
            </w:r>
          </w:p>
        </w:tc>
        <w:tc>
          <w:tcPr>
            <w:tcW w:w="1428" w:type="dxa"/>
            <w:vAlign w:val="center"/>
          </w:tcPr>
          <w:p w14:paraId="7C460DE5"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522</w:t>
            </w:r>
          </w:p>
        </w:tc>
        <w:tc>
          <w:tcPr>
            <w:tcW w:w="1288" w:type="dxa"/>
            <w:vAlign w:val="center"/>
          </w:tcPr>
          <w:p w14:paraId="268FF26B"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32.1%</w:t>
            </w:r>
          </w:p>
        </w:tc>
      </w:tr>
      <w:tr w:rsidR="007237A7" w:rsidRPr="007237A7" w14:paraId="14CAF5D2" w14:textId="77777777" w:rsidTr="007237A7">
        <w:trPr>
          <w:trHeight w:val="20"/>
        </w:trPr>
        <w:tc>
          <w:tcPr>
            <w:tcW w:w="2281" w:type="dxa"/>
          </w:tcPr>
          <w:p w14:paraId="56F2CA08"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Divorced </w:t>
            </w:r>
          </w:p>
        </w:tc>
        <w:tc>
          <w:tcPr>
            <w:tcW w:w="1428" w:type="dxa"/>
            <w:vAlign w:val="center"/>
          </w:tcPr>
          <w:p w14:paraId="3B3D8094"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15</w:t>
            </w:r>
          </w:p>
        </w:tc>
        <w:tc>
          <w:tcPr>
            <w:tcW w:w="1288" w:type="dxa"/>
            <w:vAlign w:val="center"/>
          </w:tcPr>
          <w:p w14:paraId="417A8847"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0.9%</w:t>
            </w:r>
          </w:p>
        </w:tc>
      </w:tr>
      <w:tr w:rsidR="007237A7" w:rsidRPr="007237A7" w14:paraId="0953ADAA" w14:textId="77777777" w:rsidTr="007237A7">
        <w:trPr>
          <w:trHeight w:val="20"/>
        </w:trPr>
        <w:tc>
          <w:tcPr>
            <w:tcW w:w="2281" w:type="dxa"/>
          </w:tcPr>
          <w:p w14:paraId="49452D97"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Widow </w:t>
            </w:r>
          </w:p>
        </w:tc>
        <w:tc>
          <w:tcPr>
            <w:tcW w:w="1428" w:type="dxa"/>
            <w:vAlign w:val="center"/>
          </w:tcPr>
          <w:p w14:paraId="7DF2CB73"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4</w:t>
            </w:r>
          </w:p>
        </w:tc>
        <w:tc>
          <w:tcPr>
            <w:tcW w:w="1288" w:type="dxa"/>
            <w:vAlign w:val="center"/>
          </w:tcPr>
          <w:p w14:paraId="6673F38F"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0.2%</w:t>
            </w:r>
          </w:p>
        </w:tc>
      </w:tr>
      <w:tr w:rsidR="007237A7" w:rsidRPr="007237A7" w14:paraId="4CE3366E" w14:textId="77777777" w:rsidTr="007237A7">
        <w:trPr>
          <w:trHeight w:val="20"/>
        </w:trPr>
        <w:tc>
          <w:tcPr>
            <w:tcW w:w="4997" w:type="dxa"/>
            <w:gridSpan w:val="3"/>
          </w:tcPr>
          <w:p w14:paraId="6A39F7C5"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Educational qualification</w:t>
            </w:r>
          </w:p>
        </w:tc>
      </w:tr>
      <w:tr w:rsidR="007237A7" w:rsidRPr="007237A7" w14:paraId="3557599C" w14:textId="77777777" w:rsidTr="007237A7">
        <w:trPr>
          <w:trHeight w:val="20"/>
        </w:trPr>
        <w:tc>
          <w:tcPr>
            <w:tcW w:w="2281" w:type="dxa"/>
          </w:tcPr>
          <w:p w14:paraId="43ABE916"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High school or less</w:t>
            </w:r>
          </w:p>
        </w:tc>
        <w:tc>
          <w:tcPr>
            <w:tcW w:w="1428" w:type="dxa"/>
            <w:vAlign w:val="center"/>
          </w:tcPr>
          <w:p w14:paraId="3519C3A4"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367</w:t>
            </w:r>
          </w:p>
        </w:tc>
        <w:tc>
          <w:tcPr>
            <w:tcW w:w="1288" w:type="dxa"/>
            <w:vAlign w:val="center"/>
          </w:tcPr>
          <w:p w14:paraId="38732B78"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22.6%</w:t>
            </w:r>
          </w:p>
        </w:tc>
      </w:tr>
      <w:tr w:rsidR="007237A7" w:rsidRPr="007237A7" w14:paraId="4508B817" w14:textId="77777777" w:rsidTr="007237A7">
        <w:trPr>
          <w:trHeight w:val="20"/>
        </w:trPr>
        <w:tc>
          <w:tcPr>
            <w:tcW w:w="2281" w:type="dxa"/>
          </w:tcPr>
          <w:p w14:paraId="7315864B"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Bachelor degree </w:t>
            </w:r>
          </w:p>
        </w:tc>
        <w:tc>
          <w:tcPr>
            <w:tcW w:w="1428" w:type="dxa"/>
            <w:vAlign w:val="center"/>
          </w:tcPr>
          <w:p w14:paraId="1BCDD62C"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1161</w:t>
            </w:r>
          </w:p>
        </w:tc>
        <w:tc>
          <w:tcPr>
            <w:tcW w:w="1288" w:type="dxa"/>
            <w:vAlign w:val="center"/>
          </w:tcPr>
          <w:p w14:paraId="429E1141"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71.5%</w:t>
            </w:r>
          </w:p>
        </w:tc>
      </w:tr>
      <w:tr w:rsidR="007237A7" w:rsidRPr="007237A7" w14:paraId="665C8D84" w14:textId="77777777" w:rsidTr="007237A7">
        <w:trPr>
          <w:trHeight w:val="20"/>
        </w:trPr>
        <w:tc>
          <w:tcPr>
            <w:tcW w:w="2281" w:type="dxa"/>
          </w:tcPr>
          <w:p w14:paraId="7A8B1D26"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Master’s degree </w:t>
            </w:r>
          </w:p>
        </w:tc>
        <w:tc>
          <w:tcPr>
            <w:tcW w:w="1428" w:type="dxa"/>
            <w:vAlign w:val="center"/>
          </w:tcPr>
          <w:p w14:paraId="45EA2FFE"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80</w:t>
            </w:r>
          </w:p>
        </w:tc>
        <w:tc>
          <w:tcPr>
            <w:tcW w:w="1288" w:type="dxa"/>
            <w:vAlign w:val="center"/>
          </w:tcPr>
          <w:p w14:paraId="44400069"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4.9%</w:t>
            </w:r>
          </w:p>
        </w:tc>
      </w:tr>
      <w:tr w:rsidR="007237A7" w:rsidRPr="007237A7" w14:paraId="62C414BC" w14:textId="77777777" w:rsidTr="007237A7">
        <w:trPr>
          <w:trHeight w:val="20"/>
        </w:trPr>
        <w:tc>
          <w:tcPr>
            <w:tcW w:w="2281" w:type="dxa"/>
          </w:tcPr>
          <w:p w14:paraId="07ADE4D6"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PhD</w:t>
            </w:r>
          </w:p>
        </w:tc>
        <w:tc>
          <w:tcPr>
            <w:tcW w:w="1428" w:type="dxa"/>
            <w:vAlign w:val="center"/>
          </w:tcPr>
          <w:p w14:paraId="35309E17"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16</w:t>
            </w:r>
          </w:p>
        </w:tc>
        <w:tc>
          <w:tcPr>
            <w:tcW w:w="1288" w:type="dxa"/>
            <w:vAlign w:val="center"/>
          </w:tcPr>
          <w:p w14:paraId="252DA29D"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1.0%</w:t>
            </w:r>
          </w:p>
        </w:tc>
      </w:tr>
      <w:tr w:rsidR="007237A7" w:rsidRPr="007237A7" w14:paraId="4C7D9C67" w14:textId="77777777" w:rsidTr="007237A7">
        <w:trPr>
          <w:trHeight w:val="20"/>
        </w:trPr>
        <w:tc>
          <w:tcPr>
            <w:tcW w:w="4997" w:type="dxa"/>
            <w:gridSpan w:val="3"/>
          </w:tcPr>
          <w:p w14:paraId="175C56E0"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Occupation </w:t>
            </w:r>
          </w:p>
        </w:tc>
      </w:tr>
      <w:tr w:rsidR="007237A7" w:rsidRPr="007237A7" w14:paraId="1EF0B981" w14:textId="77777777" w:rsidTr="007237A7">
        <w:trPr>
          <w:trHeight w:val="20"/>
        </w:trPr>
        <w:tc>
          <w:tcPr>
            <w:tcW w:w="2281" w:type="dxa"/>
          </w:tcPr>
          <w:p w14:paraId="09E5EAC5"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Student </w:t>
            </w:r>
          </w:p>
        </w:tc>
        <w:tc>
          <w:tcPr>
            <w:tcW w:w="1428" w:type="dxa"/>
            <w:vAlign w:val="center"/>
          </w:tcPr>
          <w:p w14:paraId="546C48C1"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845</w:t>
            </w:r>
          </w:p>
        </w:tc>
        <w:tc>
          <w:tcPr>
            <w:tcW w:w="1288" w:type="dxa"/>
            <w:vAlign w:val="center"/>
          </w:tcPr>
          <w:p w14:paraId="592FEF00"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52.0%</w:t>
            </w:r>
          </w:p>
        </w:tc>
      </w:tr>
      <w:tr w:rsidR="007237A7" w:rsidRPr="007237A7" w14:paraId="46EA1896" w14:textId="77777777" w:rsidTr="007237A7">
        <w:trPr>
          <w:trHeight w:val="20"/>
        </w:trPr>
        <w:tc>
          <w:tcPr>
            <w:tcW w:w="2281" w:type="dxa"/>
          </w:tcPr>
          <w:p w14:paraId="14094FED"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Employee </w:t>
            </w:r>
          </w:p>
        </w:tc>
        <w:tc>
          <w:tcPr>
            <w:tcW w:w="1428" w:type="dxa"/>
            <w:vAlign w:val="center"/>
          </w:tcPr>
          <w:p w14:paraId="444BE434"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569</w:t>
            </w:r>
          </w:p>
        </w:tc>
        <w:tc>
          <w:tcPr>
            <w:tcW w:w="1288" w:type="dxa"/>
            <w:vAlign w:val="center"/>
          </w:tcPr>
          <w:p w14:paraId="2E7E8611"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35.0%</w:t>
            </w:r>
          </w:p>
        </w:tc>
      </w:tr>
      <w:tr w:rsidR="007237A7" w:rsidRPr="007237A7" w14:paraId="2A4F9379" w14:textId="77777777" w:rsidTr="007237A7">
        <w:trPr>
          <w:trHeight w:val="20"/>
        </w:trPr>
        <w:tc>
          <w:tcPr>
            <w:tcW w:w="2281" w:type="dxa"/>
          </w:tcPr>
          <w:p w14:paraId="1DBE073D"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Retired or unemployed </w:t>
            </w:r>
          </w:p>
        </w:tc>
        <w:tc>
          <w:tcPr>
            <w:tcW w:w="1428" w:type="dxa"/>
            <w:vAlign w:val="center"/>
          </w:tcPr>
          <w:p w14:paraId="1E287359"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210</w:t>
            </w:r>
          </w:p>
        </w:tc>
        <w:tc>
          <w:tcPr>
            <w:tcW w:w="1288" w:type="dxa"/>
            <w:vAlign w:val="center"/>
          </w:tcPr>
          <w:p w14:paraId="10DDDC0D"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12.9%</w:t>
            </w:r>
          </w:p>
        </w:tc>
      </w:tr>
      <w:tr w:rsidR="007237A7" w:rsidRPr="007237A7" w14:paraId="32F8060F" w14:textId="77777777" w:rsidTr="007237A7">
        <w:trPr>
          <w:trHeight w:val="20"/>
        </w:trPr>
        <w:tc>
          <w:tcPr>
            <w:tcW w:w="4997" w:type="dxa"/>
            <w:gridSpan w:val="3"/>
          </w:tcPr>
          <w:p w14:paraId="49D95E00"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Workplace </w:t>
            </w:r>
          </w:p>
        </w:tc>
      </w:tr>
      <w:tr w:rsidR="007237A7" w:rsidRPr="007237A7" w14:paraId="394181DA" w14:textId="77777777" w:rsidTr="007237A7">
        <w:trPr>
          <w:trHeight w:val="20"/>
        </w:trPr>
        <w:tc>
          <w:tcPr>
            <w:tcW w:w="2281" w:type="dxa"/>
          </w:tcPr>
          <w:p w14:paraId="700D420A"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Governmental sector</w:t>
            </w:r>
          </w:p>
        </w:tc>
        <w:tc>
          <w:tcPr>
            <w:tcW w:w="1428" w:type="dxa"/>
            <w:vAlign w:val="center"/>
          </w:tcPr>
          <w:p w14:paraId="47AB7C9B"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344</w:t>
            </w:r>
          </w:p>
        </w:tc>
        <w:tc>
          <w:tcPr>
            <w:tcW w:w="1288" w:type="dxa"/>
            <w:vAlign w:val="center"/>
          </w:tcPr>
          <w:p w14:paraId="18D833A2"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21.2%</w:t>
            </w:r>
          </w:p>
        </w:tc>
      </w:tr>
      <w:tr w:rsidR="007237A7" w:rsidRPr="007237A7" w14:paraId="1CBD93DD" w14:textId="77777777" w:rsidTr="007237A7">
        <w:trPr>
          <w:trHeight w:val="20"/>
        </w:trPr>
        <w:tc>
          <w:tcPr>
            <w:tcW w:w="2281" w:type="dxa"/>
          </w:tcPr>
          <w:p w14:paraId="211F6449"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Privet sector </w:t>
            </w:r>
          </w:p>
        </w:tc>
        <w:tc>
          <w:tcPr>
            <w:tcW w:w="1428" w:type="dxa"/>
            <w:vAlign w:val="center"/>
          </w:tcPr>
          <w:p w14:paraId="4C570110"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208</w:t>
            </w:r>
          </w:p>
        </w:tc>
        <w:tc>
          <w:tcPr>
            <w:tcW w:w="1288" w:type="dxa"/>
            <w:vAlign w:val="center"/>
          </w:tcPr>
          <w:p w14:paraId="40D093A9"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12.8%</w:t>
            </w:r>
          </w:p>
        </w:tc>
      </w:tr>
      <w:tr w:rsidR="007237A7" w:rsidRPr="007237A7" w14:paraId="021A42EB" w14:textId="77777777" w:rsidTr="007237A7">
        <w:trPr>
          <w:trHeight w:val="20"/>
        </w:trPr>
        <w:tc>
          <w:tcPr>
            <w:tcW w:w="2281" w:type="dxa"/>
          </w:tcPr>
          <w:p w14:paraId="2FDE341E"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Owned business </w:t>
            </w:r>
          </w:p>
        </w:tc>
        <w:tc>
          <w:tcPr>
            <w:tcW w:w="1428" w:type="dxa"/>
            <w:vAlign w:val="center"/>
          </w:tcPr>
          <w:p w14:paraId="7A822A87"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55</w:t>
            </w:r>
          </w:p>
        </w:tc>
        <w:tc>
          <w:tcPr>
            <w:tcW w:w="1288" w:type="dxa"/>
            <w:vAlign w:val="center"/>
          </w:tcPr>
          <w:p w14:paraId="6EA66FC1"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3.4%</w:t>
            </w:r>
          </w:p>
        </w:tc>
      </w:tr>
      <w:tr w:rsidR="007237A7" w:rsidRPr="007237A7" w14:paraId="56C2C10A" w14:textId="77777777" w:rsidTr="007237A7">
        <w:trPr>
          <w:trHeight w:val="20"/>
        </w:trPr>
        <w:tc>
          <w:tcPr>
            <w:tcW w:w="2281" w:type="dxa"/>
          </w:tcPr>
          <w:p w14:paraId="4485D1F7"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Governmental hospital </w:t>
            </w:r>
          </w:p>
        </w:tc>
        <w:tc>
          <w:tcPr>
            <w:tcW w:w="1428" w:type="dxa"/>
            <w:vAlign w:val="center"/>
          </w:tcPr>
          <w:p w14:paraId="5CD4CB18"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54</w:t>
            </w:r>
          </w:p>
        </w:tc>
        <w:tc>
          <w:tcPr>
            <w:tcW w:w="1288" w:type="dxa"/>
            <w:vAlign w:val="center"/>
          </w:tcPr>
          <w:p w14:paraId="6A804ACE"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3.3%</w:t>
            </w:r>
          </w:p>
        </w:tc>
      </w:tr>
      <w:tr w:rsidR="007237A7" w:rsidRPr="007237A7" w14:paraId="673EEDDC" w14:textId="77777777" w:rsidTr="007237A7">
        <w:trPr>
          <w:trHeight w:val="20"/>
        </w:trPr>
        <w:tc>
          <w:tcPr>
            <w:tcW w:w="2281" w:type="dxa"/>
          </w:tcPr>
          <w:p w14:paraId="08746E4F"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Private hospital </w:t>
            </w:r>
          </w:p>
        </w:tc>
        <w:tc>
          <w:tcPr>
            <w:tcW w:w="1428" w:type="dxa"/>
            <w:vAlign w:val="bottom"/>
          </w:tcPr>
          <w:p w14:paraId="75B87FB9"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12</w:t>
            </w:r>
          </w:p>
        </w:tc>
        <w:tc>
          <w:tcPr>
            <w:tcW w:w="1288" w:type="dxa"/>
            <w:vAlign w:val="bottom"/>
          </w:tcPr>
          <w:p w14:paraId="4208D0CC"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0.7%</w:t>
            </w:r>
          </w:p>
        </w:tc>
      </w:tr>
      <w:tr w:rsidR="007237A7" w:rsidRPr="007237A7" w14:paraId="23E37B96" w14:textId="77777777" w:rsidTr="007237A7">
        <w:trPr>
          <w:trHeight w:val="20"/>
        </w:trPr>
        <w:tc>
          <w:tcPr>
            <w:tcW w:w="2281" w:type="dxa"/>
          </w:tcPr>
          <w:p w14:paraId="74380342"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University or school</w:t>
            </w:r>
          </w:p>
        </w:tc>
        <w:tc>
          <w:tcPr>
            <w:tcW w:w="1428" w:type="dxa"/>
            <w:vAlign w:val="bottom"/>
          </w:tcPr>
          <w:p w14:paraId="23E20239"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851</w:t>
            </w:r>
          </w:p>
        </w:tc>
        <w:tc>
          <w:tcPr>
            <w:tcW w:w="1288" w:type="dxa"/>
            <w:vAlign w:val="bottom"/>
          </w:tcPr>
          <w:p w14:paraId="307C194D"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52.4%</w:t>
            </w:r>
          </w:p>
        </w:tc>
      </w:tr>
      <w:tr w:rsidR="007237A7" w:rsidRPr="007237A7" w14:paraId="69E4C129" w14:textId="77777777" w:rsidTr="007237A7">
        <w:trPr>
          <w:trHeight w:val="20"/>
        </w:trPr>
        <w:tc>
          <w:tcPr>
            <w:tcW w:w="2281" w:type="dxa"/>
          </w:tcPr>
          <w:p w14:paraId="6908F072"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Factory</w:t>
            </w:r>
          </w:p>
        </w:tc>
        <w:tc>
          <w:tcPr>
            <w:tcW w:w="1428" w:type="dxa"/>
            <w:vAlign w:val="bottom"/>
          </w:tcPr>
          <w:p w14:paraId="16FD4625"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12</w:t>
            </w:r>
          </w:p>
        </w:tc>
        <w:tc>
          <w:tcPr>
            <w:tcW w:w="1288" w:type="dxa"/>
            <w:vAlign w:val="bottom"/>
          </w:tcPr>
          <w:p w14:paraId="0D78AF2B"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0.7</w:t>
            </w:r>
          </w:p>
        </w:tc>
      </w:tr>
      <w:tr w:rsidR="007237A7" w:rsidRPr="007237A7" w14:paraId="23C675C2" w14:textId="77777777" w:rsidTr="007237A7">
        <w:trPr>
          <w:trHeight w:val="20"/>
        </w:trPr>
        <w:tc>
          <w:tcPr>
            <w:tcW w:w="2281" w:type="dxa"/>
          </w:tcPr>
          <w:p w14:paraId="07D3391C"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Unemployed </w:t>
            </w:r>
          </w:p>
        </w:tc>
        <w:tc>
          <w:tcPr>
            <w:tcW w:w="1428" w:type="dxa"/>
            <w:vAlign w:val="bottom"/>
          </w:tcPr>
          <w:p w14:paraId="4D429A46"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88</w:t>
            </w:r>
          </w:p>
        </w:tc>
        <w:tc>
          <w:tcPr>
            <w:tcW w:w="1288" w:type="dxa"/>
            <w:vAlign w:val="bottom"/>
          </w:tcPr>
          <w:p w14:paraId="0F2544A0"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5.4</w:t>
            </w:r>
          </w:p>
        </w:tc>
      </w:tr>
      <w:tr w:rsidR="007237A7" w:rsidRPr="007237A7" w14:paraId="16892561" w14:textId="77777777" w:rsidTr="007237A7">
        <w:trPr>
          <w:trHeight w:val="20"/>
        </w:trPr>
        <w:tc>
          <w:tcPr>
            <w:tcW w:w="4997" w:type="dxa"/>
            <w:gridSpan w:val="3"/>
          </w:tcPr>
          <w:p w14:paraId="0FA05FD5"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Job description </w:t>
            </w:r>
          </w:p>
        </w:tc>
      </w:tr>
      <w:tr w:rsidR="007237A7" w:rsidRPr="007237A7" w14:paraId="1B4F99D6" w14:textId="77777777" w:rsidTr="007237A7">
        <w:trPr>
          <w:trHeight w:val="20"/>
        </w:trPr>
        <w:tc>
          <w:tcPr>
            <w:tcW w:w="2281" w:type="dxa"/>
          </w:tcPr>
          <w:p w14:paraId="266BBA27"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Field work</w:t>
            </w:r>
          </w:p>
        </w:tc>
        <w:tc>
          <w:tcPr>
            <w:tcW w:w="1428" w:type="dxa"/>
            <w:vAlign w:val="bottom"/>
          </w:tcPr>
          <w:p w14:paraId="0DD141B0"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253</w:t>
            </w:r>
          </w:p>
        </w:tc>
        <w:tc>
          <w:tcPr>
            <w:tcW w:w="1288" w:type="dxa"/>
            <w:vAlign w:val="bottom"/>
          </w:tcPr>
          <w:p w14:paraId="2FD1B669"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15.6</w:t>
            </w:r>
          </w:p>
        </w:tc>
      </w:tr>
      <w:tr w:rsidR="007237A7" w:rsidRPr="007237A7" w14:paraId="120B07BB" w14:textId="77777777" w:rsidTr="007237A7">
        <w:trPr>
          <w:trHeight w:val="20"/>
        </w:trPr>
        <w:tc>
          <w:tcPr>
            <w:tcW w:w="2281" w:type="dxa"/>
          </w:tcPr>
          <w:p w14:paraId="57CD695A"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Office work</w:t>
            </w:r>
          </w:p>
        </w:tc>
        <w:tc>
          <w:tcPr>
            <w:tcW w:w="1428" w:type="dxa"/>
            <w:vAlign w:val="bottom"/>
          </w:tcPr>
          <w:p w14:paraId="7E4F8DE3"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1195</w:t>
            </w:r>
          </w:p>
        </w:tc>
        <w:tc>
          <w:tcPr>
            <w:tcW w:w="1288" w:type="dxa"/>
            <w:vAlign w:val="bottom"/>
          </w:tcPr>
          <w:p w14:paraId="4D0348C2"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73.6</w:t>
            </w:r>
          </w:p>
        </w:tc>
      </w:tr>
      <w:tr w:rsidR="007237A7" w:rsidRPr="007237A7" w14:paraId="419F25D6" w14:textId="77777777" w:rsidTr="007237A7">
        <w:trPr>
          <w:trHeight w:val="20"/>
        </w:trPr>
        <w:tc>
          <w:tcPr>
            <w:tcW w:w="2281" w:type="dxa"/>
          </w:tcPr>
          <w:p w14:paraId="4C344ED3"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Handicraft work</w:t>
            </w:r>
          </w:p>
        </w:tc>
        <w:tc>
          <w:tcPr>
            <w:tcW w:w="1428" w:type="dxa"/>
            <w:vAlign w:val="bottom"/>
          </w:tcPr>
          <w:p w14:paraId="0DC0CFD8"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31</w:t>
            </w:r>
          </w:p>
        </w:tc>
        <w:tc>
          <w:tcPr>
            <w:tcW w:w="1288" w:type="dxa"/>
            <w:vAlign w:val="bottom"/>
          </w:tcPr>
          <w:p w14:paraId="38F2471E"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1.9</w:t>
            </w:r>
          </w:p>
        </w:tc>
      </w:tr>
      <w:tr w:rsidR="007237A7" w:rsidRPr="007237A7" w14:paraId="02591556" w14:textId="77777777" w:rsidTr="007237A7">
        <w:trPr>
          <w:trHeight w:val="20"/>
        </w:trPr>
        <w:tc>
          <w:tcPr>
            <w:tcW w:w="2281" w:type="dxa"/>
          </w:tcPr>
          <w:p w14:paraId="117B57B7"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Home business </w:t>
            </w:r>
          </w:p>
        </w:tc>
        <w:tc>
          <w:tcPr>
            <w:tcW w:w="1428" w:type="dxa"/>
            <w:vAlign w:val="bottom"/>
          </w:tcPr>
          <w:p w14:paraId="43E0BA35"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54</w:t>
            </w:r>
          </w:p>
        </w:tc>
        <w:tc>
          <w:tcPr>
            <w:tcW w:w="1288" w:type="dxa"/>
            <w:vAlign w:val="bottom"/>
          </w:tcPr>
          <w:p w14:paraId="1F545BF9"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3.3</w:t>
            </w:r>
          </w:p>
        </w:tc>
      </w:tr>
      <w:tr w:rsidR="007237A7" w:rsidRPr="007237A7" w14:paraId="769850EC" w14:textId="77777777" w:rsidTr="007237A7">
        <w:trPr>
          <w:trHeight w:val="20"/>
        </w:trPr>
        <w:tc>
          <w:tcPr>
            <w:tcW w:w="2281" w:type="dxa"/>
          </w:tcPr>
          <w:p w14:paraId="2E94285C"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Unemployed </w:t>
            </w:r>
          </w:p>
        </w:tc>
        <w:tc>
          <w:tcPr>
            <w:tcW w:w="1428" w:type="dxa"/>
            <w:vAlign w:val="bottom"/>
          </w:tcPr>
          <w:p w14:paraId="04DD1A09"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82</w:t>
            </w:r>
          </w:p>
        </w:tc>
        <w:tc>
          <w:tcPr>
            <w:tcW w:w="1288" w:type="dxa"/>
            <w:vAlign w:val="bottom"/>
          </w:tcPr>
          <w:p w14:paraId="313C6FC3"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5.0</w:t>
            </w:r>
          </w:p>
        </w:tc>
      </w:tr>
      <w:tr w:rsidR="007237A7" w:rsidRPr="007237A7" w14:paraId="62A5B46E" w14:textId="77777777" w:rsidTr="007237A7">
        <w:trPr>
          <w:trHeight w:val="20"/>
        </w:trPr>
        <w:tc>
          <w:tcPr>
            <w:tcW w:w="2281" w:type="dxa"/>
          </w:tcPr>
          <w:p w14:paraId="4C6559B5"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Field and office work </w:t>
            </w:r>
          </w:p>
        </w:tc>
        <w:tc>
          <w:tcPr>
            <w:tcW w:w="1428" w:type="dxa"/>
            <w:vAlign w:val="bottom"/>
          </w:tcPr>
          <w:p w14:paraId="672F44DA"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9</w:t>
            </w:r>
          </w:p>
        </w:tc>
        <w:tc>
          <w:tcPr>
            <w:tcW w:w="1288" w:type="dxa"/>
            <w:vAlign w:val="bottom"/>
          </w:tcPr>
          <w:p w14:paraId="1B713FB5"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0.6</w:t>
            </w:r>
          </w:p>
        </w:tc>
      </w:tr>
      <w:tr w:rsidR="007237A7" w:rsidRPr="007237A7" w14:paraId="67E542D2" w14:textId="77777777" w:rsidTr="007237A7">
        <w:trPr>
          <w:trHeight w:val="20"/>
        </w:trPr>
        <w:tc>
          <w:tcPr>
            <w:tcW w:w="4997" w:type="dxa"/>
            <w:gridSpan w:val="3"/>
          </w:tcPr>
          <w:p w14:paraId="0A07CA36"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Years of working experience </w:t>
            </w:r>
          </w:p>
        </w:tc>
      </w:tr>
      <w:tr w:rsidR="007237A7" w:rsidRPr="007237A7" w14:paraId="18C6C04E" w14:textId="77777777" w:rsidTr="007237A7">
        <w:trPr>
          <w:trHeight w:val="20"/>
        </w:trPr>
        <w:tc>
          <w:tcPr>
            <w:tcW w:w="2281" w:type="dxa"/>
          </w:tcPr>
          <w:p w14:paraId="61415DE2"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 xml:space="preserve">Less than 2 years </w:t>
            </w:r>
          </w:p>
        </w:tc>
        <w:tc>
          <w:tcPr>
            <w:tcW w:w="1428" w:type="dxa"/>
            <w:vAlign w:val="bottom"/>
          </w:tcPr>
          <w:p w14:paraId="23BBA103"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243</w:t>
            </w:r>
          </w:p>
        </w:tc>
        <w:tc>
          <w:tcPr>
            <w:tcW w:w="1288" w:type="dxa"/>
            <w:vAlign w:val="bottom"/>
          </w:tcPr>
          <w:p w14:paraId="701CB7DE"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15.0</w:t>
            </w:r>
          </w:p>
        </w:tc>
      </w:tr>
      <w:tr w:rsidR="007237A7" w:rsidRPr="007237A7" w14:paraId="55190217" w14:textId="77777777" w:rsidTr="007237A7">
        <w:trPr>
          <w:trHeight w:val="20"/>
        </w:trPr>
        <w:tc>
          <w:tcPr>
            <w:tcW w:w="2281" w:type="dxa"/>
          </w:tcPr>
          <w:p w14:paraId="1BCC1F2B"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2-5 years</w:t>
            </w:r>
          </w:p>
        </w:tc>
        <w:tc>
          <w:tcPr>
            <w:tcW w:w="1428" w:type="dxa"/>
            <w:vAlign w:val="bottom"/>
          </w:tcPr>
          <w:p w14:paraId="00D47C42"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636</w:t>
            </w:r>
          </w:p>
        </w:tc>
        <w:tc>
          <w:tcPr>
            <w:tcW w:w="1288" w:type="dxa"/>
            <w:vAlign w:val="bottom"/>
          </w:tcPr>
          <w:p w14:paraId="72AF95F6"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39.2</w:t>
            </w:r>
          </w:p>
        </w:tc>
      </w:tr>
      <w:tr w:rsidR="007237A7" w:rsidRPr="007237A7" w14:paraId="26D8AB77" w14:textId="77777777" w:rsidTr="007237A7">
        <w:trPr>
          <w:trHeight w:val="20"/>
        </w:trPr>
        <w:tc>
          <w:tcPr>
            <w:tcW w:w="2281" w:type="dxa"/>
          </w:tcPr>
          <w:p w14:paraId="3B721E2C" w14:textId="77777777" w:rsidR="007237A7" w:rsidRPr="007237A7" w:rsidRDefault="007237A7" w:rsidP="007237A7">
            <w:pPr>
              <w:ind w:right="50"/>
              <w:jc w:val="both"/>
              <w:rPr>
                <w:rFonts w:asciiTheme="minorHAnsi" w:hAnsiTheme="minorHAnsi" w:cs="Angsana New"/>
                <w:sz w:val="20"/>
                <w:szCs w:val="20"/>
              </w:rPr>
            </w:pPr>
            <w:r w:rsidRPr="007237A7">
              <w:rPr>
                <w:rFonts w:asciiTheme="minorHAnsi" w:hAnsiTheme="minorHAnsi" w:cs="Angsana New"/>
                <w:sz w:val="20"/>
                <w:szCs w:val="20"/>
              </w:rPr>
              <w:t>More than 5 years</w:t>
            </w:r>
          </w:p>
        </w:tc>
        <w:tc>
          <w:tcPr>
            <w:tcW w:w="1428" w:type="dxa"/>
            <w:vAlign w:val="bottom"/>
          </w:tcPr>
          <w:p w14:paraId="23FC5474"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745</w:t>
            </w:r>
          </w:p>
        </w:tc>
        <w:tc>
          <w:tcPr>
            <w:tcW w:w="1288" w:type="dxa"/>
            <w:vAlign w:val="bottom"/>
          </w:tcPr>
          <w:p w14:paraId="2240B125" w14:textId="77777777" w:rsidR="007237A7" w:rsidRPr="007237A7" w:rsidRDefault="007237A7" w:rsidP="007237A7">
            <w:pPr>
              <w:ind w:right="50"/>
              <w:jc w:val="center"/>
              <w:rPr>
                <w:rFonts w:asciiTheme="minorHAnsi" w:hAnsiTheme="minorHAnsi" w:cs="Angsana New"/>
                <w:sz w:val="20"/>
                <w:szCs w:val="20"/>
              </w:rPr>
            </w:pPr>
            <w:r w:rsidRPr="007237A7">
              <w:rPr>
                <w:rFonts w:asciiTheme="minorHAnsi" w:hAnsiTheme="minorHAnsi" w:cs="Angsana New"/>
                <w:sz w:val="20"/>
                <w:szCs w:val="20"/>
              </w:rPr>
              <w:t>45.9</w:t>
            </w:r>
          </w:p>
        </w:tc>
      </w:tr>
    </w:tbl>
    <w:p w14:paraId="6BC07899" w14:textId="7ADE6CB6" w:rsidR="007237A7" w:rsidRPr="007237A7" w:rsidRDefault="007237A7" w:rsidP="007237A7">
      <w:pPr>
        <w:spacing w:before="240" w:after="240"/>
        <w:ind w:right="50"/>
        <w:jc w:val="both"/>
        <w:rPr>
          <w:rFonts w:asciiTheme="minorHAnsi" w:hAnsiTheme="minorHAnsi" w:cs="Angsana New"/>
          <w:bCs/>
          <w:color w:val="000000" w:themeColor="text1"/>
          <w:spacing w:val="-2"/>
          <w:sz w:val="20"/>
          <w:szCs w:val="20"/>
        </w:rPr>
      </w:pPr>
      <w:r w:rsidRPr="007237A7">
        <w:rPr>
          <w:rFonts w:asciiTheme="minorHAnsi" w:hAnsiTheme="minorHAnsi" w:cs="Angsana New"/>
          <w:bCs/>
          <w:color w:val="000000" w:themeColor="text1"/>
          <w:spacing w:val="-2"/>
          <w:sz w:val="20"/>
          <w:szCs w:val="20"/>
        </w:rPr>
        <w:t>Workplace injuries were reported by 22.6% of respondents, but only 13.1% of those injured received appropriate medical care, highlighting gaps in workplace support systems.</w:t>
      </w:r>
    </w:p>
    <w:p w14:paraId="047BA008" w14:textId="77777777" w:rsidR="007237A7" w:rsidRPr="007237A7" w:rsidRDefault="007237A7" w:rsidP="007237A7">
      <w:pPr>
        <w:spacing w:after="240"/>
        <w:ind w:right="50"/>
        <w:jc w:val="both"/>
        <w:rPr>
          <w:rFonts w:asciiTheme="minorHAnsi" w:hAnsiTheme="minorHAnsi" w:cs="Angsana New"/>
          <w:bCs/>
          <w:color w:val="000000" w:themeColor="text1"/>
          <w:spacing w:val="-2"/>
          <w:sz w:val="20"/>
          <w:szCs w:val="20"/>
        </w:rPr>
      </w:pPr>
      <w:r w:rsidRPr="007237A7">
        <w:rPr>
          <w:rFonts w:asciiTheme="minorHAnsi" w:hAnsiTheme="minorHAnsi" w:cs="Angsana New"/>
          <w:bCs/>
          <w:color w:val="000000" w:themeColor="text1"/>
          <w:spacing w:val="-2"/>
          <w:sz w:val="20"/>
          <w:szCs w:val="20"/>
        </w:rPr>
        <w:t>The use of personal protective equipment (PPE) was inconsistent; 39.1% reported using PPE, while 33.4% were unaware of its availability. Participation in OHS programs was low, with only 27.8% engaging in such initiatives. Similarly, only 27.6% held first aid certification, indicating limited preparedness for emergencies. Fire extinguisher usage was also limited, with only 30.6% of respondents having practiced using one.</w:t>
      </w:r>
    </w:p>
    <w:p w14:paraId="2B3FFAF9" w14:textId="77777777" w:rsidR="007237A7" w:rsidRPr="007237A7" w:rsidRDefault="007237A7" w:rsidP="007237A7">
      <w:pPr>
        <w:spacing w:after="240"/>
        <w:ind w:right="50"/>
        <w:jc w:val="both"/>
        <w:rPr>
          <w:rFonts w:asciiTheme="minorHAnsi" w:hAnsiTheme="minorHAnsi" w:cs="Angsana New"/>
          <w:bCs/>
          <w:color w:val="000000" w:themeColor="text1"/>
          <w:spacing w:val="-2"/>
          <w:sz w:val="20"/>
          <w:szCs w:val="20"/>
        </w:rPr>
      </w:pPr>
      <w:r w:rsidRPr="007237A7">
        <w:rPr>
          <w:rFonts w:asciiTheme="minorHAnsi" w:hAnsiTheme="minorHAnsi" w:cs="Angsana New"/>
          <w:bCs/>
          <w:color w:val="000000" w:themeColor="text1"/>
          <w:spacing w:val="-2"/>
          <w:sz w:val="20"/>
          <w:szCs w:val="20"/>
        </w:rPr>
        <w:t>Training and communication in OHS emerged as areas for improvement. Fewer than 30% of respondents agreed they received adequate OHS training, and 33.3% were uncertain about communication between employees and management. While 52.1% believed there were systems to manage workplace hazards, 22.8% were unsure. Awareness of workplace safety guidelines was reported by 39.8%, but 16.1% were uncertain about their clarity.</w:t>
      </w:r>
    </w:p>
    <w:p w14:paraId="20501B5A" w14:textId="77777777" w:rsidR="007237A7" w:rsidRPr="007237A7" w:rsidRDefault="007237A7" w:rsidP="007237A7">
      <w:pPr>
        <w:spacing w:after="240"/>
        <w:ind w:right="50"/>
        <w:jc w:val="both"/>
        <w:rPr>
          <w:rFonts w:asciiTheme="minorHAnsi" w:hAnsiTheme="minorHAnsi" w:cs="Angsana New"/>
          <w:bCs/>
          <w:color w:val="000000" w:themeColor="text1"/>
          <w:spacing w:val="-2"/>
          <w:sz w:val="20"/>
          <w:szCs w:val="20"/>
        </w:rPr>
      </w:pPr>
      <w:r w:rsidRPr="007237A7">
        <w:rPr>
          <w:rFonts w:asciiTheme="minorHAnsi" w:hAnsiTheme="minorHAnsi" w:cs="Angsana New"/>
          <w:bCs/>
          <w:color w:val="000000" w:themeColor="text1"/>
          <w:spacing w:val="-2"/>
          <w:sz w:val="20"/>
          <w:szCs w:val="20"/>
        </w:rPr>
        <w:t>Understanding and implementing workplace rights and responsibilities showed mixed results. Approximately 44.2% of respondents felt clear about their own rights and responsibilities, while 20.1% were uncertain. Similarly, 39.8% understood the rights of others, but 25.9% expressed uncertainty. Despite these challenges, 72.9% believed they performed their jobs safely, and 66.7% were aware of hazards that could affect their work.</w:t>
      </w:r>
    </w:p>
    <w:p w14:paraId="7FCFDE0A" w14:textId="77777777" w:rsidR="007237A7" w:rsidRPr="007237A7" w:rsidRDefault="007237A7" w:rsidP="007237A7">
      <w:pPr>
        <w:spacing w:after="240"/>
        <w:ind w:right="50"/>
        <w:jc w:val="both"/>
        <w:rPr>
          <w:rFonts w:asciiTheme="minorHAnsi" w:hAnsiTheme="minorHAnsi" w:cs="Angsana New"/>
          <w:bCs/>
          <w:color w:val="000000" w:themeColor="text1"/>
          <w:spacing w:val="-2"/>
          <w:sz w:val="20"/>
          <w:szCs w:val="20"/>
        </w:rPr>
      </w:pPr>
      <w:r w:rsidRPr="007237A7">
        <w:rPr>
          <w:rFonts w:asciiTheme="minorHAnsi" w:hAnsiTheme="minorHAnsi" w:cs="Angsana New"/>
          <w:bCs/>
          <w:color w:val="000000" w:themeColor="text1"/>
          <w:spacing w:val="-2"/>
          <w:sz w:val="20"/>
          <w:szCs w:val="20"/>
        </w:rPr>
        <w:t>The study also explored respondents' willingness to engage in safety-related actions. About 52.2% felt free to voice safety concerns, and 76.8% stated they would report workplace hazards to management. However, only 58.6% felt empowered to stop work if conditions were unsafe. A total of 66.9% believed they had enough time to complete tasks safely, and those exposed to hazards were generally more aware of their sources.</w:t>
      </w:r>
    </w:p>
    <w:p w14:paraId="0888FE60" w14:textId="77777777" w:rsidR="007237A7" w:rsidRPr="007237A7" w:rsidRDefault="007237A7" w:rsidP="007237A7">
      <w:pPr>
        <w:spacing w:after="240"/>
        <w:ind w:right="50"/>
        <w:jc w:val="both"/>
        <w:rPr>
          <w:rFonts w:asciiTheme="minorHAnsi" w:hAnsiTheme="minorHAnsi" w:cs="Angsana New"/>
          <w:bCs/>
          <w:color w:val="000000" w:themeColor="text1"/>
          <w:spacing w:val="-2"/>
          <w:sz w:val="20"/>
          <w:szCs w:val="20"/>
        </w:rPr>
      </w:pPr>
      <w:r w:rsidRPr="007237A7">
        <w:rPr>
          <w:rFonts w:asciiTheme="minorHAnsi" w:hAnsiTheme="minorHAnsi" w:cs="Angsana New"/>
          <w:bCs/>
          <w:color w:val="000000" w:themeColor="text1"/>
          <w:spacing w:val="-2"/>
          <w:sz w:val="20"/>
          <w:szCs w:val="20"/>
        </w:rPr>
        <w:t>The cross-tabulation of systems to identify, prevent, and deal with hazards with injury experience revealed that 1,058 respondents had no prior injuries, while 367 had experienced injuries. Among the injured, 209 indicated the presence of such systems. This suggests that while these systems are prevalent, their effectiveness in injury prevention requires improvement.</w:t>
      </w:r>
    </w:p>
    <w:p w14:paraId="68E875C2" w14:textId="7A6DE5AF" w:rsidR="007237A7" w:rsidRPr="007237A7" w:rsidRDefault="007237A7" w:rsidP="007237A7">
      <w:pPr>
        <w:ind w:right="50"/>
        <w:jc w:val="both"/>
        <w:rPr>
          <w:rFonts w:asciiTheme="minorHAnsi" w:hAnsiTheme="minorHAnsi" w:cs="Angsana New"/>
          <w:bCs/>
          <w:sz w:val="20"/>
          <w:szCs w:val="20"/>
        </w:rPr>
      </w:pPr>
      <w:r w:rsidRPr="007237A7">
        <w:rPr>
          <w:rFonts w:asciiTheme="minorHAnsi" w:hAnsiTheme="minorHAnsi" w:cs="Angsana New"/>
          <w:bCs/>
          <w:color w:val="000000" w:themeColor="text1"/>
          <w:spacing w:val="-2"/>
          <w:sz w:val="20"/>
          <w:szCs w:val="20"/>
        </w:rPr>
        <w:t xml:space="preserve">Table 2: </w:t>
      </w:r>
      <w:r w:rsidRPr="007237A7">
        <w:rPr>
          <w:rFonts w:asciiTheme="minorHAnsi" w:hAnsiTheme="minorHAnsi" w:cs="Angsana New"/>
          <w:bCs/>
          <w:sz w:val="20"/>
          <w:szCs w:val="20"/>
        </w:rPr>
        <w:t>Systems to identify, prevent and deal with hazards * experience injuries Cross-tabulation.</w:t>
      </w:r>
    </w:p>
    <w:tbl>
      <w:tblPr>
        <w:tblStyle w:val="TableGrid"/>
        <w:tblW w:w="0" w:type="auto"/>
        <w:tblLook w:val="04A0" w:firstRow="1" w:lastRow="0" w:firstColumn="1" w:lastColumn="0" w:noHBand="0" w:noVBand="1"/>
      </w:tblPr>
      <w:tblGrid>
        <w:gridCol w:w="1174"/>
        <w:gridCol w:w="1149"/>
        <w:gridCol w:w="871"/>
        <w:gridCol w:w="949"/>
        <w:gridCol w:w="950"/>
      </w:tblGrid>
      <w:tr w:rsidR="007237A7" w:rsidRPr="007237A7" w14:paraId="3DFAD130" w14:textId="77777777" w:rsidTr="00201062">
        <w:tc>
          <w:tcPr>
            <w:tcW w:w="3242" w:type="dxa"/>
            <w:gridSpan w:val="2"/>
            <w:vMerge w:val="restart"/>
          </w:tcPr>
          <w:p w14:paraId="38FA831F" w14:textId="77777777" w:rsidR="007237A7" w:rsidRPr="007237A7" w:rsidRDefault="007237A7" w:rsidP="007237A7">
            <w:pPr>
              <w:pStyle w:val="ListParagraph"/>
              <w:ind w:left="0" w:right="50"/>
              <w:jc w:val="both"/>
              <w:rPr>
                <w:rFonts w:asciiTheme="minorHAnsi" w:hAnsiTheme="minorHAnsi" w:cs="Angsana New"/>
                <w:sz w:val="20"/>
                <w:szCs w:val="20"/>
              </w:rPr>
            </w:pPr>
          </w:p>
        </w:tc>
        <w:tc>
          <w:tcPr>
            <w:tcW w:w="3244" w:type="dxa"/>
            <w:gridSpan w:val="2"/>
          </w:tcPr>
          <w:p w14:paraId="7D850876"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b/>
                <w:bCs/>
                <w:color w:val="000000"/>
                <w:sz w:val="20"/>
                <w:szCs w:val="20"/>
              </w:rPr>
              <w:t>experience injuries</w:t>
            </w:r>
          </w:p>
        </w:tc>
        <w:tc>
          <w:tcPr>
            <w:tcW w:w="1622" w:type="dxa"/>
            <w:vMerge w:val="restart"/>
          </w:tcPr>
          <w:p w14:paraId="73A28CA7"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s="Angsana New"/>
                <w:sz w:val="20"/>
                <w:szCs w:val="20"/>
              </w:rPr>
              <w:t>Total</w:t>
            </w:r>
          </w:p>
        </w:tc>
      </w:tr>
      <w:tr w:rsidR="007237A7" w:rsidRPr="007237A7" w14:paraId="1828EAE8" w14:textId="77777777" w:rsidTr="00201062">
        <w:tc>
          <w:tcPr>
            <w:tcW w:w="3242" w:type="dxa"/>
            <w:gridSpan w:val="2"/>
            <w:vMerge/>
          </w:tcPr>
          <w:p w14:paraId="5A37F547" w14:textId="77777777" w:rsidR="007237A7" w:rsidRPr="007237A7" w:rsidRDefault="007237A7" w:rsidP="007237A7">
            <w:pPr>
              <w:pStyle w:val="ListParagraph"/>
              <w:ind w:left="0" w:right="50"/>
              <w:jc w:val="both"/>
              <w:rPr>
                <w:rFonts w:asciiTheme="minorHAnsi" w:hAnsiTheme="minorHAnsi" w:cs="Angsana New"/>
                <w:sz w:val="20"/>
                <w:szCs w:val="20"/>
              </w:rPr>
            </w:pPr>
          </w:p>
        </w:tc>
        <w:tc>
          <w:tcPr>
            <w:tcW w:w="1622" w:type="dxa"/>
            <w:vAlign w:val="center"/>
          </w:tcPr>
          <w:p w14:paraId="2FC992A4"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Yes</w:t>
            </w:r>
          </w:p>
        </w:tc>
        <w:tc>
          <w:tcPr>
            <w:tcW w:w="1622" w:type="dxa"/>
            <w:vAlign w:val="center"/>
          </w:tcPr>
          <w:p w14:paraId="630B5BFE"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No</w:t>
            </w:r>
          </w:p>
        </w:tc>
        <w:tc>
          <w:tcPr>
            <w:tcW w:w="1622" w:type="dxa"/>
            <w:vMerge/>
          </w:tcPr>
          <w:p w14:paraId="45D504E0" w14:textId="77777777" w:rsidR="007237A7" w:rsidRPr="007237A7" w:rsidRDefault="007237A7" w:rsidP="007237A7">
            <w:pPr>
              <w:pStyle w:val="ListParagraph"/>
              <w:ind w:left="0" w:right="50"/>
              <w:jc w:val="both"/>
              <w:rPr>
                <w:rFonts w:asciiTheme="minorHAnsi" w:hAnsiTheme="minorHAnsi" w:cs="Angsana New"/>
                <w:sz w:val="20"/>
                <w:szCs w:val="20"/>
              </w:rPr>
            </w:pPr>
          </w:p>
        </w:tc>
      </w:tr>
      <w:tr w:rsidR="007237A7" w:rsidRPr="007237A7" w14:paraId="0CB1ECFE" w14:textId="77777777" w:rsidTr="00201062">
        <w:tc>
          <w:tcPr>
            <w:tcW w:w="1621" w:type="dxa"/>
            <w:vMerge w:val="restart"/>
          </w:tcPr>
          <w:p w14:paraId="74C87E79"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s="Angsana New"/>
                <w:sz w:val="20"/>
                <w:szCs w:val="20"/>
              </w:rPr>
              <w:t xml:space="preserve">Systems to identify, prevent and deal </w:t>
            </w:r>
            <w:r w:rsidRPr="007237A7">
              <w:rPr>
                <w:rFonts w:asciiTheme="minorHAnsi" w:hAnsiTheme="minorHAnsi" w:cs="Angsana New"/>
                <w:sz w:val="20"/>
                <w:szCs w:val="20"/>
              </w:rPr>
              <w:lastRenderedPageBreak/>
              <w:t>with hazards</w:t>
            </w:r>
          </w:p>
        </w:tc>
        <w:tc>
          <w:tcPr>
            <w:tcW w:w="1621" w:type="dxa"/>
            <w:vAlign w:val="center"/>
          </w:tcPr>
          <w:p w14:paraId="4AA8F100"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lastRenderedPageBreak/>
              <w:t>Strongly agree</w:t>
            </w:r>
          </w:p>
        </w:tc>
        <w:tc>
          <w:tcPr>
            <w:tcW w:w="1622" w:type="dxa"/>
            <w:vAlign w:val="center"/>
          </w:tcPr>
          <w:p w14:paraId="4E326F61"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65</w:t>
            </w:r>
          </w:p>
        </w:tc>
        <w:tc>
          <w:tcPr>
            <w:tcW w:w="1622" w:type="dxa"/>
            <w:vAlign w:val="center"/>
          </w:tcPr>
          <w:p w14:paraId="7FE7C908"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203</w:t>
            </w:r>
          </w:p>
        </w:tc>
        <w:tc>
          <w:tcPr>
            <w:tcW w:w="1622" w:type="dxa"/>
            <w:vAlign w:val="center"/>
          </w:tcPr>
          <w:p w14:paraId="7A182E37"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268</w:t>
            </w:r>
          </w:p>
        </w:tc>
      </w:tr>
      <w:tr w:rsidR="007237A7" w:rsidRPr="007237A7" w14:paraId="5EE9AECE" w14:textId="77777777" w:rsidTr="00201062">
        <w:tc>
          <w:tcPr>
            <w:tcW w:w="1621" w:type="dxa"/>
            <w:vMerge/>
          </w:tcPr>
          <w:p w14:paraId="20DD8D3D" w14:textId="77777777" w:rsidR="007237A7" w:rsidRPr="007237A7" w:rsidRDefault="007237A7" w:rsidP="007237A7">
            <w:pPr>
              <w:pStyle w:val="ListParagraph"/>
              <w:ind w:left="0" w:right="50"/>
              <w:jc w:val="both"/>
              <w:rPr>
                <w:rFonts w:asciiTheme="minorHAnsi" w:hAnsiTheme="minorHAnsi" w:cs="Angsana New"/>
                <w:sz w:val="20"/>
                <w:szCs w:val="20"/>
              </w:rPr>
            </w:pPr>
          </w:p>
        </w:tc>
        <w:tc>
          <w:tcPr>
            <w:tcW w:w="1621" w:type="dxa"/>
            <w:vAlign w:val="center"/>
          </w:tcPr>
          <w:p w14:paraId="6E802324"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Agree</w:t>
            </w:r>
          </w:p>
        </w:tc>
        <w:tc>
          <w:tcPr>
            <w:tcW w:w="1622" w:type="dxa"/>
            <w:vAlign w:val="center"/>
          </w:tcPr>
          <w:p w14:paraId="44D10EF1"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144</w:t>
            </w:r>
          </w:p>
        </w:tc>
        <w:tc>
          <w:tcPr>
            <w:tcW w:w="1622" w:type="dxa"/>
            <w:vAlign w:val="center"/>
          </w:tcPr>
          <w:p w14:paraId="23371EED"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434</w:t>
            </w:r>
          </w:p>
        </w:tc>
        <w:tc>
          <w:tcPr>
            <w:tcW w:w="1622" w:type="dxa"/>
            <w:vAlign w:val="center"/>
          </w:tcPr>
          <w:p w14:paraId="14AA28BE"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578</w:t>
            </w:r>
          </w:p>
        </w:tc>
      </w:tr>
      <w:tr w:rsidR="007237A7" w:rsidRPr="007237A7" w14:paraId="0FA49D03" w14:textId="77777777" w:rsidTr="00201062">
        <w:tc>
          <w:tcPr>
            <w:tcW w:w="1621" w:type="dxa"/>
            <w:vMerge/>
          </w:tcPr>
          <w:p w14:paraId="45E3EE00" w14:textId="77777777" w:rsidR="007237A7" w:rsidRPr="007237A7" w:rsidRDefault="007237A7" w:rsidP="007237A7">
            <w:pPr>
              <w:pStyle w:val="ListParagraph"/>
              <w:ind w:left="0" w:right="50"/>
              <w:jc w:val="both"/>
              <w:rPr>
                <w:rFonts w:asciiTheme="minorHAnsi" w:hAnsiTheme="minorHAnsi" w:cs="Angsana New"/>
                <w:sz w:val="20"/>
                <w:szCs w:val="20"/>
              </w:rPr>
            </w:pPr>
          </w:p>
        </w:tc>
        <w:tc>
          <w:tcPr>
            <w:tcW w:w="1621" w:type="dxa"/>
            <w:vAlign w:val="center"/>
          </w:tcPr>
          <w:p w14:paraId="542E55AF"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I don’t know</w:t>
            </w:r>
          </w:p>
        </w:tc>
        <w:tc>
          <w:tcPr>
            <w:tcW w:w="1622" w:type="dxa"/>
            <w:vAlign w:val="center"/>
          </w:tcPr>
          <w:p w14:paraId="1099F2B1"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85</w:t>
            </w:r>
          </w:p>
        </w:tc>
        <w:tc>
          <w:tcPr>
            <w:tcW w:w="1622" w:type="dxa"/>
            <w:vAlign w:val="center"/>
          </w:tcPr>
          <w:p w14:paraId="7D003B27"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285</w:t>
            </w:r>
          </w:p>
        </w:tc>
        <w:tc>
          <w:tcPr>
            <w:tcW w:w="1622" w:type="dxa"/>
            <w:vAlign w:val="center"/>
          </w:tcPr>
          <w:p w14:paraId="0CEA329E"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370</w:t>
            </w:r>
          </w:p>
        </w:tc>
      </w:tr>
      <w:tr w:rsidR="007237A7" w:rsidRPr="007237A7" w14:paraId="63B83D7F" w14:textId="77777777" w:rsidTr="00201062">
        <w:tc>
          <w:tcPr>
            <w:tcW w:w="1621" w:type="dxa"/>
            <w:vMerge/>
          </w:tcPr>
          <w:p w14:paraId="392825C0" w14:textId="77777777" w:rsidR="007237A7" w:rsidRPr="007237A7" w:rsidRDefault="007237A7" w:rsidP="007237A7">
            <w:pPr>
              <w:pStyle w:val="ListParagraph"/>
              <w:ind w:left="0" w:right="50"/>
              <w:jc w:val="both"/>
              <w:rPr>
                <w:rFonts w:asciiTheme="minorHAnsi" w:hAnsiTheme="minorHAnsi" w:cs="Angsana New"/>
                <w:sz w:val="20"/>
                <w:szCs w:val="20"/>
              </w:rPr>
            </w:pPr>
          </w:p>
        </w:tc>
        <w:tc>
          <w:tcPr>
            <w:tcW w:w="1621" w:type="dxa"/>
            <w:vAlign w:val="center"/>
          </w:tcPr>
          <w:p w14:paraId="543D104A"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Dis-agree</w:t>
            </w:r>
          </w:p>
        </w:tc>
        <w:tc>
          <w:tcPr>
            <w:tcW w:w="1622" w:type="dxa"/>
            <w:vAlign w:val="center"/>
          </w:tcPr>
          <w:p w14:paraId="45A6C30B"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45</w:t>
            </w:r>
          </w:p>
        </w:tc>
        <w:tc>
          <w:tcPr>
            <w:tcW w:w="1622" w:type="dxa"/>
            <w:vAlign w:val="center"/>
          </w:tcPr>
          <w:p w14:paraId="299566DF"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89</w:t>
            </w:r>
          </w:p>
        </w:tc>
        <w:tc>
          <w:tcPr>
            <w:tcW w:w="1622" w:type="dxa"/>
            <w:vAlign w:val="center"/>
          </w:tcPr>
          <w:p w14:paraId="639845BD"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134</w:t>
            </w:r>
          </w:p>
        </w:tc>
      </w:tr>
      <w:tr w:rsidR="007237A7" w:rsidRPr="007237A7" w14:paraId="0E4909C0" w14:textId="77777777" w:rsidTr="00201062">
        <w:tc>
          <w:tcPr>
            <w:tcW w:w="1621" w:type="dxa"/>
            <w:vMerge/>
          </w:tcPr>
          <w:p w14:paraId="2E1C292C" w14:textId="77777777" w:rsidR="007237A7" w:rsidRPr="007237A7" w:rsidRDefault="007237A7" w:rsidP="007237A7">
            <w:pPr>
              <w:pStyle w:val="ListParagraph"/>
              <w:ind w:left="0" w:right="50"/>
              <w:jc w:val="both"/>
              <w:rPr>
                <w:rFonts w:asciiTheme="minorHAnsi" w:hAnsiTheme="minorHAnsi" w:cs="Angsana New"/>
                <w:sz w:val="20"/>
                <w:szCs w:val="20"/>
              </w:rPr>
            </w:pPr>
          </w:p>
        </w:tc>
        <w:tc>
          <w:tcPr>
            <w:tcW w:w="1621" w:type="dxa"/>
            <w:vAlign w:val="center"/>
          </w:tcPr>
          <w:p w14:paraId="09645661"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Strongly Dis-agree</w:t>
            </w:r>
          </w:p>
        </w:tc>
        <w:tc>
          <w:tcPr>
            <w:tcW w:w="1622" w:type="dxa"/>
            <w:vAlign w:val="center"/>
          </w:tcPr>
          <w:p w14:paraId="69526F19"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28</w:t>
            </w:r>
          </w:p>
        </w:tc>
        <w:tc>
          <w:tcPr>
            <w:tcW w:w="1622" w:type="dxa"/>
            <w:vAlign w:val="center"/>
          </w:tcPr>
          <w:p w14:paraId="1A7D0433"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47</w:t>
            </w:r>
          </w:p>
        </w:tc>
        <w:tc>
          <w:tcPr>
            <w:tcW w:w="1622" w:type="dxa"/>
            <w:vAlign w:val="center"/>
          </w:tcPr>
          <w:p w14:paraId="4916E481"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75</w:t>
            </w:r>
          </w:p>
        </w:tc>
      </w:tr>
      <w:tr w:rsidR="007237A7" w:rsidRPr="007237A7" w14:paraId="6C491A57" w14:textId="77777777" w:rsidTr="00201062">
        <w:tc>
          <w:tcPr>
            <w:tcW w:w="1621" w:type="dxa"/>
            <w:vMerge/>
          </w:tcPr>
          <w:p w14:paraId="2307B8E8" w14:textId="77777777" w:rsidR="007237A7" w:rsidRPr="007237A7" w:rsidRDefault="007237A7" w:rsidP="007237A7">
            <w:pPr>
              <w:pStyle w:val="ListParagraph"/>
              <w:ind w:left="0" w:right="50"/>
              <w:jc w:val="both"/>
              <w:rPr>
                <w:rFonts w:asciiTheme="minorHAnsi" w:hAnsiTheme="minorHAnsi" w:cs="Angsana New"/>
                <w:sz w:val="20"/>
                <w:szCs w:val="20"/>
              </w:rPr>
            </w:pPr>
          </w:p>
        </w:tc>
        <w:tc>
          <w:tcPr>
            <w:tcW w:w="1621" w:type="dxa"/>
            <w:vAlign w:val="center"/>
          </w:tcPr>
          <w:p w14:paraId="7A4D71EC"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b/>
                <w:bCs/>
                <w:color w:val="000000"/>
                <w:sz w:val="20"/>
                <w:szCs w:val="20"/>
              </w:rPr>
              <w:t>Total</w:t>
            </w:r>
          </w:p>
        </w:tc>
        <w:tc>
          <w:tcPr>
            <w:tcW w:w="1622" w:type="dxa"/>
            <w:vAlign w:val="center"/>
          </w:tcPr>
          <w:p w14:paraId="08185C2E"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367</w:t>
            </w:r>
          </w:p>
        </w:tc>
        <w:tc>
          <w:tcPr>
            <w:tcW w:w="1622" w:type="dxa"/>
            <w:vAlign w:val="center"/>
          </w:tcPr>
          <w:p w14:paraId="29950457"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1058</w:t>
            </w:r>
          </w:p>
        </w:tc>
        <w:tc>
          <w:tcPr>
            <w:tcW w:w="1622" w:type="dxa"/>
            <w:vAlign w:val="center"/>
          </w:tcPr>
          <w:p w14:paraId="54D436DA" w14:textId="77777777" w:rsidR="007237A7" w:rsidRPr="007237A7" w:rsidRDefault="007237A7" w:rsidP="007237A7">
            <w:pPr>
              <w:pStyle w:val="ListParagraph"/>
              <w:ind w:left="0" w:right="50"/>
              <w:jc w:val="both"/>
              <w:rPr>
                <w:rFonts w:asciiTheme="minorHAnsi" w:hAnsiTheme="minorHAnsi" w:cs="Angsana New"/>
                <w:sz w:val="20"/>
                <w:szCs w:val="20"/>
              </w:rPr>
            </w:pPr>
            <w:r w:rsidRPr="007237A7">
              <w:rPr>
                <w:rFonts w:asciiTheme="minorHAnsi" w:hAnsiTheme="minorHAnsi"/>
                <w:color w:val="000000"/>
                <w:sz w:val="20"/>
                <w:szCs w:val="20"/>
              </w:rPr>
              <w:t>1425</w:t>
            </w:r>
          </w:p>
        </w:tc>
      </w:tr>
    </w:tbl>
    <w:p w14:paraId="4B8470F1" w14:textId="77777777" w:rsidR="007237A7" w:rsidRPr="007237A7" w:rsidRDefault="007237A7" w:rsidP="007237A7">
      <w:pPr>
        <w:pStyle w:val="ListParagraph"/>
        <w:ind w:right="50"/>
        <w:jc w:val="both"/>
        <w:rPr>
          <w:rFonts w:asciiTheme="minorHAnsi" w:hAnsiTheme="minorHAnsi" w:cs="Angsana New"/>
          <w:sz w:val="20"/>
          <w:szCs w:val="20"/>
        </w:rPr>
      </w:pPr>
    </w:p>
    <w:p w14:paraId="78FA35BE" w14:textId="77777777" w:rsidR="007237A7" w:rsidRPr="007237A7" w:rsidRDefault="007237A7" w:rsidP="007237A7">
      <w:pPr>
        <w:ind w:right="50"/>
        <w:jc w:val="both"/>
        <w:rPr>
          <w:rFonts w:asciiTheme="minorHAnsi" w:hAnsiTheme="minorHAnsi" w:cs="Angsana New"/>
          <w:bCs/>
          <w:color w:val="000000" w:themeColor="text1"/>
          <w:spacing w:val="-2"/>
        </w:rPr>
        <w:sectPr w:rsidR="007237A7" w:rsidRPr="007237A7" w:rsidSect="007237A7">
          <w:type w:val="continuous"/>
          <w:pgSz w:w="11900" w:h="16840"/>
          <w:pgMar w:top="1126" w:right="720" w:bottom="720" w:left="720" w:header="720" w:footer="720" w:gutter="0"/>
          <w:cols w:num="2" w:space="254"/>
        </w:sectPr>
      </w:pPr>
    </w:p>
    <w:p w14:paraId="6375412F" w14:textId="77777777" w:rsidR="007237A7" w:rsidRPr="007237A7" w:rsidRDefault="007237A7" w:rsidP="007237A7">
      <w:pPr>
        <w:ind w:right="50"/>
        <w:rPr>
          <w:rFonts w:asciiTheme="minorHAnsi" w:hAnsiTheme="minorHAnsi" w:cs="Angsana New"/>
          <w:bCs/>
          <w:sz w:val="20"/>
          <w:szCs w:val="20"/>
        </w:rPr>
      </w:pPr>
      <w:r w:rsidRPr="00180B2D">
        <w:rPr>
          <w:rFonts w:asciiTheme="minorHAnsi" w:hAnsiTheme="minorHAnsi" w:cs="Angsana New"/>
          <w:bCs/>
          <w:sz w:val="20"/>
          <w:szCs w:val="20"/>
        </w:rPr>
        <w:t>Table 3: Correlation between awareness of rights and responsibilities and reporting workplace hazards</w:t>
      </w:r>
    </w:p>
    <w:tbl>
      <w:tblPr>
        <w:tblW w:w="10395" w:type="dxa"/>
        <w:tblLook w:val="04A0" w:firstRow="1" w:lastRow="0" w:firstColumn="1" w:lastColumn="0" w:noHBand="0" w:noVBand="1"/>
      </w:tblPr>
      <w:tblGrid>
        <w:gridCol w:w="1770"/>
        <w:gridCol w:w="2339"/>
        <w:gridCol w:w="2265"/>
        <w:gridCol w:w="2192"/>
        <w:gridCol w:w="1829"/>
      </w:tblGrid>
      <w:tr w:rsidR="007237A7" w:rsidRPr="007237A7" w14:paraId="373B373C" w14:textId="77777777" w:rsidTr="007237A7">
        <w:trPr>
          <w:cantSplit/>
          <w:trHeight w:val="2189"/>
        </w:trPr>
        <w:tc>
          <w:tcPr>
            <w:tcW w:w="637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4528E81" w14:textId="77777777" w:rsidR="007237A7" w:rsidRPr="007237A7" w:rsidRDefault="007237A7" w:rsidP="00201062">
            <w:pPr>
              <w:rPr>
                <w:rFonts w:asciiTheme="minorHAnsi" w:hAnsiTheme="minorHAnsi"/>
                <w:color w:val="000000"/>
                <w:sz w:val="20"/>
                <w:szCs w:val="20"/>
              </w:rPr>
            </w:pPr>
            <w:r w:rsidRPr="007237A7">
              <w:rPr>
                <w:rFonts w:asciiTheme="minorHAnsi" w:hAnsiTheme="minorHAnsi"/>
                <w:color w:val="000000"/>
                <w:sz w:val="20"/>
                <w:szCs w:val="20"/>
              </w:rPr>
              <w:t> </w:t>
            </w:r>
          </w:p>
        </w:tc>
        <w:tc>
          <w:tcPr>
            <w:tcW w:w="2192" w:type="dxa"/>
            <w:tcBorders>
              <w:top w:val="single" w:sz="4" w:space="0" w:color="auto"/>
              <w:left w:val="single" w:sz="4" w:space="0" w:color="auto"/>
              <w:bottom w:val="single" w:sz="4" w:space="0" w:color="auto"/>
              <w:right w:val="single" w:sz="8" w:space="0" w:color="000000"/>
            </w:tcBorders>
            <w:shd w:val="clear" w:color="000000" w:fill="FFFFFF"/>
            <w:vAlign w:val="center"/>
            <w:hideMark/>
          </w:tcPr>
          <w:p w14:paraId="0E31A9F5" w14:textId="77777777" w:rsidR="007237A7" w:rsidRPr="007237A7" w:rsidRDefault="007237A7" w:rsidP="00201062">
            <w:pPr>
              <w:jc w:val="center"/>
              <w:rPr>
                <w:rFonts w:asciiTheme="minorHAnsi" w:hAnsiTheme="minorHAnsi"/>
                <w:color w:val="000000"/>
                <w:sz w:val="20"/>
                <w:szCs w:val="20"/>
              </w:rPr>
            </w:pPr>
            <w:r w:rsidRPr="007237A7">
              <w:rPr>
                <w:rFonts w:asciiTheme="minorHAnsi" w:hAnsiTheme="minorHAnsi"/>
                <w:color w:val="000000"/>
                <w:sz w:val="20"/>
                <w:szCs w:val="20"/>
              </w:rPr>
              <w:t>Clear about my rights and responsibilities</w:t>
            </w:r>
          </w:p>
        </w:tc>
        <w:tc>
          <w:tcPr>
            <w:tcW w:w="1829" w:type="dxa"/>
            <w:tcBorders>
              <w:top w:val="single" w:sz="4" w:space="0" w:color="auto"/>
              <w:left w:val="nil"/>
              <w:bottom w:val="single" w:sz="4" w:space="0" w:color="auto"/>
              <w:right w:val="single" w:sz="4" w:space="0" w:color="auto"/>
            </w:tcBorders>
            <w:shd w:val="clear" w:color="000000" w:fill="FFFFFF"/>
            <w:vAlign w:val="center"/>
            <w:hideMark/>
          </w:tcPr>
          <w:p w14:paraId="2251CD3C" w14:textId="77777777" w:rsidR="007237A7" w:rsidRPr="007237A7" w:rsidRDefault="007237A7" w:rsidP="00201062">
            <w:pPr>
              <w:jc w:val="center"/>
              <w:rPr>
                <w:rFonts w:asciiTheme="minorHAnsi" w:hAnsiTheme="minorHAnsi"/>
                <w:color w:val="000000"/>
                <w:sz w:val="20"/>
                <w:szCs w:val="20"/>
              </w:rPr>
            </w:pPr>
            <w:r w:rsidRPr="007237A7">
              <w:rPr>
                <w:rFonts w:asciiTheme="minorHAnsi" w:hAnsiTheme="minorHAnsi"/>
                <w:color w:val="000000"/>
                <w:sz w:val="20"/>
                <w:szCs w:val="20"/>
              </w:rPr>
              <w:t>Notice a workplace hazard, I would point it out to management.</w:t>
            </w:r>
          </w:p>
        </w:tc>
      </w:tr>
      <w:tr w:rsidR="007237A7" w:rsidRPr="007237A7" w14:paraId="0E56E3E2" w14:textId="77777777" w:rsidTr="007237A7">
        <w:trPr>
          <w:cantSplit/>
          <w:trHeight w:val="347"/>
        </w:trPr>
        <w:tc>
          <w:tcPr>
            <w:tcW w:w="1770" w:type="dxa"/>
            <w:vMerge w:val="restart"/>
            <w:tcBorders>
              <w:top w:val="single" w:sz="4" w:space="0" w:color="auto"/>
              <w:left w:val="single" w:sz="4" w:space="0" w:color="auto"/>
              <w:bottom w:val="single" w:sz="12" w:space="0" w:color="000000"/>
              <w:right w:val="nil"/>
            </w:tcBorders>
            <w:shd w:val="clear" w:color="000000" w:fill="FFFFFF"/>
            <w:vAlign w:val="center"/>
            <w:hideMark/>
          </w:tcPr>
          <w:p w14:paraId="75C2DABA" w14:textId="77777777" w:rsidR="007237A7" w:rsidRPr="007237A7" w:rsidRDefault="007237A7" w:rsidP="00201062">
            <w:pPr>
              <w:rPr>
                <w:rFonts w:asciiTheme="minorHAnsi" w:hAnsiTheme="minorHAnsi"/>
                <w:color w:val="000000"/>
                <w:sz w:val="20"/>
                <w:szCs w:val="20"/>
              </w:rPr>
            </w:pPr>
            <w:r w:rsidRPr="007237A7">
              <w:rPr>
                <w:rFonts w:asciiTheme="minorHAnsi" w:hAnsiTheme="minorHAnsi"/>
                <w:color w:val="000000"/>
                <w:sz w:val="20"/>
                <w:szCs w:val="20"/>
              </w:rPr>
              <w:t>Spearman's rho</w:t>
            </w:r>
          </w:p>
        </w:tc>
        <w:tc>
          <w:tcPr>
            <w:tcW w:w="2339" w:type="dxa"/>
            <w:vMerge w:val="restart"/>
            <w:tcBorders>
              <w:top w:val="single" w:sz="4" w:space="0" w:color="auto"/>
              <w:left w:val="nil"/>
              <w:bottom w:val="single" w:sz="8" w:space="0" w:color="000000"/>
              <w:right w:val="nil"/>
            </w:tcBorders>
            <w:shd w:val="clear" w:color="000000" w:fill="FFFFFF"/>
            <w:vAlign w:val="center"/>
            <w:hideMark/>
          </w:tcPr>
          <w:p w14:paraId="4F4DFAEB" w14:textId="77777777" w:rsidR="007237A7" w:rsidRPr="007237A7" w:rsidRDefault="007237A7" w:rsidP="00201062">
            <w:pPr>
              <w:ind w:right="72"/>
              <w:rPr>
                <w:rFonts w:asciiTheme="minorHAnsi" w:hAnsiTheme="minorHAnsi"/>
                <w:color w:val="000000"/>
                <w:sz w:val="20"/>
                <w:szCs w:val="20"/>
              </w:rPr>
            </w:pPr>
            <w:r w:rsidRPr="007237A7">
              <w:rPr>
                <w:rFonts w:asciiTheme="minorHAnsi" w:hAnsiTheme="minorHAnsi"/>
                <w:color w:val="000000"/>
                <w:sz w:val="20"/>
                <w:szCs w:val="20"/>
              </w:rPr>
              <w:t>Clear about my rights and responsibilities</w:t>
            </w:r>
          </w:p>
        </w:tc>
        <w:tc>
          <w:tcPr>
            <w:tcW w:w="2263" w:type="dxa"/>
            <w:tcBorders>
              <w:top w:val="single" w:sz="4" w:space="0" w:color="auto"/>
              <w:left w:val="nil"/>
              <w:bottom w:val="nil"/>
              <w:right w:val="single" w:sz="4" w:space="0" w:color="auto"/>
            </w:tcBorders>
            <w:shd w:val="clear" w:color="000000" w:fill="FFFFFF"/>
            <w:vAlign w:val="center"/>
            <w:hideMark/>
          </w:tcPr>
          <w:p w14:paraId="7D9FF20B" w14:textId="77777777" w:rsidR="007237A7" w:rsidRPr="007237A7" w:rsidRDefault="007237A7" w:rsidP="00201062">
            <w:pPr>
              <w:rPr>
                <w:rFonts w:asciiTheme="minorHAnsi" w:hAnsiTheme="minorHAnsi"/>
                <w:color w:val="000000"/>
                <w:sz w:val="20"/>
                <w:szCs w:val="20"/>
              </w:rPr>
            </w:pPr>
            <w:r w:rsidRPr="007237A7">
              <w:rPr>
                <w:rFonts w:asciiTheme="minorHAnsi" w:hAnsiTheme="minorHAnsi"/>
                <w:color w:val="000000"/>
                <w:sz w:val="20"/>
                <w:szCs w:val="20"/>
              </w:rPr>
              <w:t>Correlation Coefficient</w:t>
            </w:r>
          </w:p>
        </w:tc>
        <w:tc>
          <w:tcPr>
            <w:tcW w:w="2192" w:type="dxa"/>
            <w:tcBorders>
              <w:top w:val="single" w:sz="4" w:space="0" w:color="auto"/>
              <w:left w:val="single" w:sz="4" w:space="0" w:color="auto"/>
              <w:bottom w:val="nil"/>
              <w:right w:val="single" w:sz="8" w:space="0" w:color="000000"/>
            </w:tcBorders>
            <w:shd w:val="clear" w:color="000000" w:fill="FFFFFF"/>
            <w:vAlign w:val="center"/>
            <w:hideMark/>
          </w:tcPr>
          <w:p w14:paraId="7C1586AE" w14:textId="77777777" w:rsidR="007237A7" w:rsidRPr="007237A7" w:rsidRDefault="007237A7" w:rsidP="00201062">
            <w:pPr>
              <w:jc w:val="center"/>
              <w:rPr>
                <w:rFonts w:asciiTheme="minorHAnsi" w:hAnsiTheme="minorHAnsi"/>
                <w:color w:val="000000"/>
                <w:sz w:val="20"/>
                <w:szCs w:val="20"/>
              </w:rPr>
            </w:pPr>
            <w:r w:rsidRPr="007237A7">
              <w:rPr>
                <w:rFonts w:asciiTheme="minorHAnsi" w:hAnsiTheme="minorHAnsi"/>
                <w:color w:val="000000"/>
                <w:sz w:val="20"/>
                <w:szCs w:val="20"/>
              </w:rPr>
              <w:t>1</w:t>
            </w:r>
          </w:p>
        </w:tc>
        <w:tc>
          <w:tcPr>
            <w:tcW w:w="1829" w:type="dxa"/>
            <w:tcBorders>
              <w:top w:val="single" w:sz="4" w:space="0" w:color="auto"/>
              <w:left w:val="nil"/>
              <w:bottom w:val="nil"/>
              <w:right w:val="single" w:sz="4" w:space="0" w:color="auto"/>
            </w:tcBorders>
            <w:shd w:val="clear" w:color="000000" w:fill="FFFFFF"/>
            <w:vAlign w:val="center"/>
            <w:hideMark/>
          </w:tcPr>
          <w:p w14:paraId="60DCB69F" w14:textId="77777777" w:rsidR="007237A7" w:rsidRPr="007237A7" w:rsidRDefault="007237A7" w:rsidP="00201062">
            <w:pPr>
              <w:jc w:val="center"/>
              <w:rPr>
                <w:rFonts w:asciiTheme="minorHAnsi" w:hAnsiTheme="minorHAnsi"/>
                <w:color w:val="000000"/>
                <w:sz w:val="20"/>
                <w:szCs w:val="20"/>
              </w:rPr>
            </w:pPr>
            <w:r w:rsidRPr="007237A7">
              <w:rPr>
                <w:rFonts w:asciiTheme="minorHAnsi" w:hAnsiTheme="minorHAnsi"/>
                <w:color w:val="000000"/>
                <w:sz w:val="20"/>
                <w:szCs w:val="20"/>
              </w:rPr>
              <w:t>.288**</w:t>
            </w:r>
          </w:p>
        </w:tc>
      </w:tr>
      <w:tr w:rsidR="007237A7" w:rsidRPr="007237A7" w14:paraId="5CFF3C54" w14:textId="77777777" w:rsidTr="007237A7">
        <w:trPr>
          <w:trHeight w:val="327"/>
        </w:trPr>
        <w:tc>
          <w:tcPr>
            <w:tcW w:w="1770" w:type="dxa"/>
            <w:vMerge/>
            <w:tcBorders>
              <w:top w:val="nil"/>
              <w:left w:val="single" w:sz="4" w:space="0" w:color="auto"/>
              <w:bottom w:val="single" w:sz="12" w:space="0" w:color="000000"/>
              <w:right w:val="nil"/>
            </w:tcBorders>
            <w:vAlign w:val="center"/>
            <w:hideMark/>
          </w:tcPr>
          <w:p w14:paraId="3670FAB7" w14:textId="77777777" w:rsidR="007237A7" w:rsidRPr="007237A7" w:rsidRDefault="007237A7" w:rsidP="00201062">
            <w:pPr>
              <w:rPr>
                <w:rFonts w:asciiTheme="minorHAnsi" w:hAnsiTheme="minorHAnsi"/>
                <w:color w:val="000000"/>
                <w:sz w:val="20"/>
                <w:szCs w:val="20"/>
              </w:rPr>
            </w:pPr>
          </w:p>
        </w:tc>
        <w:tc>
          <w:tcPr>
            <w:tcW w:w="2339" w:type="dxa"/>
            <w:vMerge/>
            <w:tcBorders>
              <w:top w:val="nil"/>
              <w:left w:val="nil"/>
              <w:bottom w:val="single" w:sz="8" w:space="0" w:color="000000"/>
              <w:right w:val="nil"/>
            </w:tcBorders>
            <w:vAlign w:val="center"/>
            <w:hideMark/>
          </w:tcPr>
          <w:p w14:paraId="274F1F5D" w14:textId="77777777" w:rsidR="007237A7" w:rsidRPr="007237A7" w:rsidRDefault="007237A7" w:rsidP="00201062">
            <w:pPr>
              <w:rPr>
                <w:rFonts w:asciiTheme="minorHAnsi" w:hAnsiTheme="minorHAnsi"/>
                <w:color w:val="000000"/>
                <w:sz w:val="20"/>
                <w:szCs w:val="20"/>
              </w:rPr>
            </w:pPr>
          </w:p>
        </w:tc>
        <w:tc>
          <w:tcPr>
            <w:tcW w:w="2263" w:type="dxa"/>
            <w:tcBorders>
              <w:top w:val="nil"/>
              <w:left w:val="nil"/>
              <w:bottom w:val="nil"/>
              <w:right w:val="single" w:sz="4" w:space="0" w:color="auto"/>
            </w:tcBorders>
            <w:shd w:val="clear" w:color="000000" w:fill="FFFFFF"/>
            <w:vAlign w:val="center"/>
            <w:hideMark/>
          </w:tcPr>
          <w:p w14:paraId="2173074E" w14:textId="77777777" w:rsidR="007237A7" w:rsidRPr="007237A7" w:rsidRDefault="007237A7" w:rsidP="00201062">
            <w:pPr>
              <w:rPr>
                <w:rFonts w:asciiTheme="minorHAnsi" w:hAnsiTheme="minorHAnsi"/>
                <w:color w:val="000000"/>
                <w:sz w:val="20"/>
                <w:szCs w:val="20"/>
              </w:rPr>
            </w:pPr>
            <w:r w:rsidRPr="007237A7">
              <w:rPr>
                <w:rFonts w:asciiTheme="minorHAnsi" w:hAnsiTheme="minorHAnsi"/>
                <w:color w:val="000000"/>
                <w:sz w:val="20"/>
                <w:szCs w:val="20"/>
              </w:rPr>
              <w:t>Sig. (2-tailed)</w:t>
            </w:r>
          </w:p>
        </w:tc>
        <w:tc>
          <w:tcPr>
            <w:tcW w:w="2192" w:type="dxa"/>
            <w:tcBorders>
              <w:top w:val="nil"/>
              <w:left w:val="single" w:sz="4" w:space="0" w:color="auto"/>
              <w:bottom w:val="nil"/>
              <w:right w:val="single" w:sz="8" w:space="0" w:color="000000"/>
            </w:tcBorders>
            <w:shd w:val="clear" w:color="000000" w:fill="FFFFFF"/>
            <w:vAlign w:val="center"/>
            <w:hideMark/>
          </w:tcPr>
          <w:p w14:paraId="54EC10FA" w14:textId="77777777" w:rsidR="007237A7" w:rsidRPr="007237A7" w:rsidRDefault="007237A7" w:rsidP="00201062">
            <w:pPr>
              <w:jc w:val="center"/>
              <w:rPr>
                <w:rFonts w:asciiTheme="minorHAnsi" w:hAnsiTheme="minorHAnsi"/>
                <w:color w:val="000000"/>
                <w:sz w:val="20"/>
                <w:szCs w:val="20"/>
              </w:rPr>
            </w:pPr>
            <w:r w:rsidRPr="007237A7">
              <w:rPr>
                <w:rFonts w:asciiTheme="minorHAnsi" w:hAnsiTheme="minorHAnsi"/>
                <w:color w:val="000000"/>
                <w:sz w:val="20"/>
                <w:szCs w:val="20"/>
              </w:rPr>
              <w:t>.</w:t>
            </w:r>
          </w:p>
        </w:tc>
        <w:tc>
          <w:tcPr>
            <w:tcW w:w="1829" w:type="dxa"/>
            <w:tcBorders>
              <w:top w:val="nil"/>
              <w:left w:val="nil"/>
              <w:bottom w:val="nil"/>
              <w:right w:val="single" w:sz="4" w:space="0" w:color="auto"/>
            </w:tcBorders>
            <w:shd w:val="clear" w:color="000000" w:fill="FFFFFF"/>
            <w:vAlign w:val="center"/>
            <w:hideMark/>
          </w:tcPr>
          <w:p w14:paraId="7F543842" w14:textId="77777777" w:rsidR="007237A7" w:rsidRPr="007237A7" w:rsidRDefault="007237A7" w:rsidP="00201062">
            <w:pPr>
              <w:jc w:val="center"/>
              <w:rPr>
                <w:rFonts w:asciiTheme="minorHAnsi" w:hAnsiTheme="minorHAnsi"/>
                <w:color w:val="000000"/>
                <w:sz w:val="20"/>
                <w:szCs w:val="20"/>
              </w:rPr>
            </w:pPr>
            <w:r w:rsidRPr="007237A7">
              <w:rPr>
                <w:rFonts w:asciiTheme="minorHAnsi" w:hAnsiTheme="minorHAnsi"/>
                <w:color w:val="000000"/>
                <w:sz w:val="20"/>
                <w:szCs w:val="20"/>
              </w:rPr>
              <w:t>0</w:t>
            </w:r>
          </w:p>
        </w:tc>
      </w:tr>
      <w:tr w:rsidR="007237A7" w:rsidRPr="007237A7" w14:paraId="3A6175D8" w14:textId="77777777" w:rsidTr="007237A7">
        <w:trPr>
          <w:trHeight w:val="347"/>
        </w:trPr>
        <w:tc>
          <w:tcPr>
            <w:tcW w:w="1770" w:type="dxa"/>
            <w:vMerge/>
            <w:tcBorders>
              <w:top w:val="nil"/>
              <w:left w:val="single" w:sz="4" w:space="0" w:color="auto"/>
              <w:bottom w:val="single" w:sz="12" w:space="0" w:color="000000"/>
              <w:right w:val="nil"/>
            </w:tcBorders>
            <w:vAlign w:val="center"/>
            <w:hideMark/>
          </w:tcPr>
          <w:p w14:paraId="46BA4233" w14:textId="77777777" w:rsidR="007237A7" w:rsidRPr="007237A7" w:rsidRDefault="007237A7" w:rsidP="00201062">
            <w:pPr>
              <w:rPr>
                <w:rFonts w:asciiTheme="minorHAnsi" w:hAnsiTheme="minorHAnsi"/>
                <w:color w:val="000000"/>
                <w:sz w:val="20"/>
                <w:szCs w:val="20"/>
              </w:rPr>
            </w:pPr>
          </w:p>
        </w:tc>
        <w:tc>
          <w:tcPr>
            <w:tcW w:w="2339" w:type="dxa"/>
            <w:vMerge/>
            <w:tcBorders>
              <w:top w:val="nil"/>
              <w:left w:val="nil"/>
              <w:bottom w:val="single" w:sz="8" w:space="0" w:color="000000"/>
              <w:right w:val="nil"/>
            </w:tcBorders>
            <w:vAlign w:val="center"/>
            <w:hideMark/>
          </w:tcPr>
          <w:p w14:paraId="728A76A4" w14:textId="77777777" w:rsidR="007237A7" w:rsidRPr="007237A7" w:rsidRDefault="007237A7" w:rsidP="00201062">
            <w:pPr>
              <w:rPr>
                <w:rFonts w:asciiTheme="minorHAnsi" w:hAnsiTheme="minorHAnsi"/>
                <w:color w:val="000000"/>
                <w:sz w:val="20"/>
                <w:szCs w:val="20"/>
              </w:rPr>
            </w:pPr>
          </w:p>
        </w:tc>
        <w:tc>
          <w:tcPr>
            <w:tcW w:w="2263" w:type="dxa"/>
            <w:tcBorders>
              <w:top w:val="nil"/>
              <w:left w:val="nil"/>
              <w:bottom w:val="single" w:sz="8" w:space="0" w:color="000000"/>
              <w:right w:val="single" w:sz="4" w:space="0" w:color="auto"/>
            </w:tcBorders>
            <w:shd w:val="clear" w:color="000000" w:fill="FFFFFF"/>
            <w:vAlign w:val="center"/>
            <w:hideMark/>
          </w:tcPr>
          <w:p w14:paraId="44F662CB" w14:textId="77777777" w:rsidR="007237A7" w:rsidRPr="007237A7" w:rsidRDefault="007237A7" w:rsidP="00201062">
            <w:pPr>
              <w:rPr>
                <w:rFonts w:asciiTheme="minorHAnsi" w:hAnsiTheme="minorHAnsi"/>
                <w:color w:val="000000"/>
                <w:sz w:val="20"/>
                <w:szCs w:val="20"/>
              </w:rPr>
            </w:pPr>
            <w:r w:rsidRPr="007237A7">
              <w:rPr>
                <w:rFonts w:asciiTheme="minorHAnsi" w:hAnsiTheme="minorHAnsi"/>
                <w:color w:val="000000"/>
                <w:sz w:val="20"/>
                <w:szCs w:val="20"/>
              </w:rPr>
              <w:t>N</w:t>
            </w:r>
          </w:p>
        </w:tc>
        <w:tc>
          <w:tcPr>
            <w:tcW w:w="2192" w:type="dxa"/>
            <w:tcBorders>
              <w:top w:val="nil"/>
              <w:left w:val="single" w:sz="4" w:space="0" w:color="auto"/>
              <w:bottom w:val="single" w:sz="8" w:space="0" w:color="000000"/>
              <w:right w:val="single" w:sz="8" w:space="0" w:color="000000"/>
            </w:tcBorders>
            <w:shd w:val="clear" w:color="000000" w:fill="FFFFFF"/>
            <w:vAlign w:val="center"/>
            <w:hideMark/>
          </w:tcPr>
          <w:p w14:paraId="3B38F145" w14:textId="77777777" w:rsidR="007237A7" w:rsidRPr="007237A7" w:rsidRDefault="007237A7" w:rsidP="00201062">
            <w:pPr>
              <w:jc w:val="center"/>
              <w:rPr>
                <w:rFonts w:asciiTheme="minorHAnsi" w:hAnsiTheme="minorHAnsi"/>
                <w:color w:val="000000"/>
                <w:sz w:val="20"/>
                <w:szCs w:val="20"/>
              </w:rPr>
            </w:pPr>
            <w:r w:rsidRPr="007237A7">
              <w:rPr>
                <w:rFonts w:asciiTheme="minorHAnsi" w:hAnsiTheme="minorHAnsi"/>
                <w:color w:val="000000"/>
                <w:sz w:val="20"/>
                <w:szCs w:val="20"/>
              </w:rPr>
              <w:t>1425</w:t>
            </w:r>
          </w:p>
        </w:tc>
        <w:tc>
          <w:tcPr>
            <w:tcW w:w="1829" w:type="dxa"/>
            <w:tcBorders>
              <w:top w:val="nil"/>
              <w:left w:val="nil"/>
              <w:bottom w:val="single" w:sz="8" w:space="0" w:color="000000"/>
              <w:right w:val="single" w:sz="4" w:space="0" w:color="auto"/>
            </w:tcBorders>
            <w:shd w:val="clear" w:color="000000" w:fill="FFFFFF"/>
            <w:vAlign w:val="center"/>
            <w:hideMark/>
          </w:tcPr>
          <w:p w14:paraId="128CB0A5" w14:textId="77777777" w:rsidR="007237A7" w:rsidRPr="007237A7" w:rsidRDefault="007237A7" w:rsidP="00201062">
            <w:pPr>
              <w:jc w:val="center"/>
              <w:rPr>
                <w:rFonts w:asciiTheme="minorHAnsi" w:hAnsiTheme="minorHAnsi"/>
                <w:color w:val="000000"/>
                <w:sz w:val="20"/>
                <w:szCs w:val="20"/>
              </w:rPr>
            </w:pPr>
            <w:r w:rsidRPr="007237A7">
              <w:rPr>
                <w:rFonts w:asciiTheme="minorHAnsi" w:hAnsiTheme="minorHAnsi"/>
                <w:color w:val="000000"/>
                <w:sz w:val="20"/>
                <w:szCs w:val="20"/>
              </w:rPr>
              <w:t>1425</w:t>
            </w:r>
          </w:p>
        </w:tc>
      </w:tr>
      <w:tr w:rsidR="007237A7" w:rsidRPr="007237A7" w14:paraId="043FCA0D" w14:textId="77777777" w:rsidTr="007237A7">
        <w:trPr>
          <w:trHeight w:val="327"/>
        </w:trPr>
        <w:tc>
          <w:tcPr>
            <w:tcW w:w="1770" w:type="dxa"/>
            <w:vMerge/>
            <w:tcBorders>
              <w:top w:val="nil"/>
              <w:left w:val="single" w:sz="4" w:space="0" w:color="auto"/>
              <w:bottom w:val="single" w:sz="12" w:space="0" w:color="000000"/>
              <w:right w:val="nil"/>
            </w:tcBorders>
            <w:vAlign w:val="center"/>
            <w:hideMark/>
          </w:tcPr>
          <w:p w14:paraId="47F2B962" w14:textId="77777777" w:rsidR="007237A7" w:rsidRPr="007237A7" w:rsidRDefault="007237A7" w:rsidP="00201062">
            <w:pPr>
              <w:rPr>
                <w:rFonts w:asciiTheme="minorHAnsi" w:hAnsiTheme="minorHAnsi"/>
                <w:color w:val="000000"/>
                <w:sz w:val="20"/>
                <w:szCs w:val="20"/>
              </w:rPr>
            </w:pPr>
          </w:p>
        </w:tc>
        <w:tc>
          <w:tcPr>
            <w:tcW w:w="2339" w:type="dxa"/>
            <w:vMerge w:val="restart"/>
            <w:tcBorders>
              <w:top w:val="nil"/>
              <w:left w:val="nil"/>
              <w:bottom w:val="single" w:sz="12" w:space="0" w:color="000000"/>
              <w:right w:val="nil"/>
            </w:tcBorders>
            <w:shd w:val="clear" w:color="000000" w:fill="FFFFFF"/>
            <w:vAlign w:val="center"/>
            <w:hideMark/>
          </w:tcPr>
          <w:p w14:paraId="45BEBD3E" w14:textId="77777777" w:rsidR="007237A7" w:rsidRPr="007237A7" w:rsidRDefault="007237A7" w:rsidP="00201062">
            <w:pPr>
              <w:rPr>
                <w:rFonts w:asciiTheme="minorHAnsi" w:hAnsiTheme="minorHAnsi"/>
                <w:color w:val="000000"/>
                <w:sz w:val="20"/>
                <w:szCs w:val="20"/>
              </w:rPr>
            </w:pPr>
            <w:r w:rsidRPr="007237A7">
              <w:rPr>
                <w:rFonts w:asciiTheme="minorHAnsi" w:hAnsiTheme="minorHAnsi"/>
                <w:color w:val="000000"/>
                <w:sz w:val="20"/>
                <w:szCs w:val="20"/>
              </w:rPr>
              <w:t>Notice a workplace hazard, I would point it out to management.</w:t>
            </w:r>
          </w:p>
        </w:tc>
        <w:tc>
          <w:tcPr>
            <w:tcW w:w="2263" w:type="dxa"/>
            <w:tcBorders>
              <w:top w:val="nil"/>
              <w:left w:val="nil"/>
              <w:bottom w:val="nil"/>
              <w:right w:val="single" w:sz="4" w:space="0" w:color="auto"/>
            </w:tcBorders>
            <w:shd w:val="clear" w:color="000000" w:fill="FFFFFF"/>
            <w:vAlign w:val="center"/>
            <w:hideMark/>
          </w:tcPr>
          <w:p w14:paraId="416EC8CB" w14:textId="77777777" w:rsidR="007237A7" w:rsidRPr="007237A7" w:rsidRDefault="007237A7" w:rsidP="00201062">
            <w:pPr>
              <w:rPr>
                <w:rFonts w:asciiTheme="minorHAnsi" w:hAnsiTheme="minorHAnsi"/>
                <w:color w:val="000000"/>
                <w:sz w:val="20"/>
                <w:szCs w:val="20"/>
              </w:rPr>
            </w:pPr>
            <w:r w:rsidRPr="007237A7">
              <w:rPr>
                <w:rFonts w:asciiTheme="minorHAnsi" w:hAnsiTheme="minorHAnsi"/>
                <w:color w:val="000000"/>
                <w:sz w:val="20"/>
                <w:szCs w:val="20"/>
              </w:rPr>
              <w:t>Correlation Coefficient</w:t>
            </w:r>
          </w:p>
        </w:tc>
        <w:tc>
          <w:tcPr>
            <w:tcW w:w="2192" w:type="dxa"/>
            <w:tcBorders>
              <w:top w:val="nil"/>
              <w:left w:val="single" w:sz="4" w:space="0" w:color="auto"/>
              <w:bottom w:val="nil"/>
              <w:right w:val="single" w:sz="8" w:space="0" w:color="000000"/>
            </w:tcBorders>
            <w:shd w:val="clear" w:color="000000" w:fill="FFFFFF"/>
            <w:vAlign w:val="center"/>
            <w:hideMark/>
          </w:tcPr>
          <w:p w14:paraId="5219E258" w14:textId="77777777" w:rsidR="007237A7" w:rsidRPr="007237A7" w:rsidRDefault="007237A7" w:rsidP="00201062">
            <w:pPr>
              <w:jc w:val="center"/>
              <w:rPr>
                <w:rFonts w:asciiTheme="minorHAnsi" w:hAnsiTheme="minorHAnsi"/>
                <w:color w:val="000000"/>
                <w:sz w:val="20"/>
                <w:szCs w:val="20"/>
              </w:rPr>
            </w:pPr>
            <w:r w:rsidRPr="007237A7">
              <w:rPr>
                <w:rFonts w:asciiTheme="minorHAnsi" w:hAnsiTheme="minorHAnsi"/>
                <w:color w:val="000000"/>
                <w:sz w:val="20"/>
                <w:szCs w:val="20"/>
              </w:rPr>
              <w:t>.288**</w:t>
            </w:r>
          </w:p>
        </w:tc>
        <w:tc>
          <w:tcPr>
            <w:tcW w:w="1829" w:type="dxa"/>
            <w:tcBorders>
              <w:top w:val="nil"/>
              <w:left w:val="nil"/>
              <w:bottom w:val="nil"/>
              <w:right w:val="single" w:sz="4" w:space="0" w:color="auto"/>
            </w:tcBorders>
            <w:shd w:val="clear" w:color="000000" w:fill="FFFFFF"/>
            <w:vAlign w:val="center"/>
            <w:hideMark/>
          </w:tcPr>
          <w:p w14:paraId="460D3890" w14:textId="77777777" w:rsidR="007237A7" w:rsidRPr="007237A7" w:rsidRDefault="007237A7" w:rsidP="00201062">
            <w:pPr>
              <w:jc w:val="center"/>
              <w:rPr>
                <w:rFonts w:asciiTheme="minorHAnsi" w:hAnsiTheme="minorHAnsi"/>
                <w:color w:val="000000"/>
                <w:sz w:val="20"/>
                <w:szCs w:val="20"/>
              </w:rPr>
            </w:pPr>
            <w:r w:rsidRPr="007237A7">
              <w:rPr>
                <w:rFonts w:asciiTheme="minorHAnsi" w:hAnsiTheme="minorHAnsi"/>
                <w:color w:val="000000"/>
                <w:sz w:val="20"/>
                <w:szCs w:val="20"/>
              </w:rPr>
              <w:t>1</w:t>
            </w:r>
          </w:p>
        </w:tc>
      </w:tr>
      <w:tr w:rsidR="007237A7" w:rsidRPr="007237A7" w14:paraId="6D871A15" w14:textId="77777777" w:rsidTr="007237A7">
        <w:trPr>
          <w:trHeight w:val="327"/>
        </w:trPr>
        <w:tc>
          <w:tcPr>
            <w:tcW w:w="1770" w:type="dxa"/>
            <w:vMerge/>
            <w:tcBorders>
              <w:top w:val="nil"/>
              <w:left w:val="single" w:sz="4" w:space="0" w:color="auto"/>
              <w:bottom w:val="single" w:sz="12" w:space="0" w:color="000000"/>
              <w:right w:val="nil"/>
            </w:tcBorders>
            <w:vAlign w:val="center"/>
            <w:hideMark/>
          </w:tcPr>
          <w:p w14:paraId="1E37111E" w14:textId="77777777" w:rsidR="007237A7" w:rsidRPr="007237A7" w:rsidRDefault="007237A7" w:rsidP="00201062">
            <w:pPr>
              <w:rPr>
                <w:rFonts w:asciiTheme="minorHAnsi" w:hAnsiTheme="minorHAnsi"/>
                <w:color w:val="000000"/>
                <w:sz w:val="20"/>
                <w:szCs w:val="20"/>
              </w:rPr>
            </w:pPr>
          </w:p>
        </w:tc>
        <w:tc>
          <w:tcPr>
            <w:tcW w:w="2339" w:type="dxa"/>
            <w:vMerge/>
            <w:tcBorders>
              <w:top w:val="nil"/>
              <w:left w:val="nil"/>
              <w:bottom w:val="single" w:sz="12" w:space="0" w:color="000000"/>
              <w:right w:val="nil"/>
            </w:tcBorders>
            <w:vAlign w:val="center"/>
            <w:hideMark/>
          </w:tcPr>
          <w:p w14:paraId="41986ECF" w14:textId="77777777" w:rsidR="007237A7" w:rsidRPr="007237A7" w:rsidRDefault="007237A7" w:rsidP="00201062">
            <w:pPr>
              <w:rPr>
                <w:rFonts w:asciiTheme="minorHAnsi" w:hAnsiTheme="minorHAnsi"/>
                <w:color w:val="000000"/>
                <w:sz w:val="20"/>
                <w:szCs w:val="20"/>
              </w:rPr>
            </w:pPr>
          </w:p>
        </w:tc>
        <w:tc>
          <w:tcPr>
            <w:tcW w:w="2263" w:type="dxa"/>
            <w:tcBorders>
              <w:top w:val="nil"/>
              <w:left w:val="nil"/>
              <w:bottom w:val="nil"/>
              <w:right w:val="single" w:sz="4" w:space="0" w:color="auto"/>
            </w:tcBorders>
            <w:shd w:val="clear" w:color="000000" w:fill="FFFFFF"/>
            <w:vAlign w:val="center"/>
            <w:hideMark/>
          </w:tcPr>
          <w:p w14:paraId="0FDFDCE9" w14:textId="77777777" w:rsidR="007237A7" w:rsidRPr="007237A7" w:rsidRDefault="007237A7" w:rsidP="00201062">
            <w:pPr>
              <w:rPr>
                <w:rFonts w:asciiTheme="minorHAnsi" w:hAnsiTheme="minorHAnsi"/>
                <w:color w:val="000000"/>
                <w:sz w:val="20"/>
                <w:szCs w:val="20"/>
              </w:rPr>
            </w:pPr>
            <w:r w:rsidRPr="007237A7">
              <w:rPr>
                <w:rFonts w:asciiTheme="minorHAnsi" w:hAnsiTheme="minorHAnsi"/>
                <w:color w:val="000000"/>
                <w:sz w:val="20"/>
                <w:szCs w:val="20"/>
              </w:rPr>
              <w:t>Sig. (2-tailed)</w:t>
            </w:r>
          </w:p>
        </w:tc>
        <w:tc>
          <w:tcPr>
            <w:tcW w:w="2192" w:type="dxa"/>
            <w:tcBorders>
              <w:top w:val="nil"/>
              <w:left w:val="single" w:sz="4" w:space="0" w:color="auto"/>
              <w:bottom w:val="nil"/>
              <w:right w:val="single" w:sz="8" w:space="0" w:color="000000"/>
            </w:tcBorders>
            <w:shd w:val="clear" w:color="000000" w:fill="FFFFFF"/>
            <w:vAlign w:val="center"/>
            <w:hideMark/>
          </w:tcPr>
          <w:p w14:paraId="1A2A84BA" w14:textId="77777777" w:rsidR="007237A7" w:rsidRPr="007237A7" w:rsidRDefault="007237A7" w:rsidP="00201062">
            <w:pPr>
              <w:jc w:val="center"/>
              <w:rPr>
                <w:rFonts w:asciiTheme="minorHAnsi" w:hAnsiTheme="minorHAnsi"/>
                <w:color w:val="000000"/>
                <w:sz w:val="20"/>
                <w:szCs w:val="20"/>
              </w:rPr>
            </w:pPr>
            <w:r w:rsidRPr="007237A7">
              <w:rPr>
                <w:rFonts w:asciiTheme="minorHAnsi" w:hAnsiTheme="minorHAnsi"/>
                <w:color w:val="000000"/>
                <w:sz w:val="20"/>
                <w:szCs w:val="20"/>
              </w:rPr>
              <w:t>0</w:t>
            </w:r>
          </w:p>
        </w:tc>
        <w:tc>
          <w:tcPr>
            <w:tcW w:w="1829" w:type="dxa"/>
            <w:tcBorders>
              <w:top w:val="nil"/>
              <w:left w:val="nil"/>
              <w:bottom w:val="nil"/>
              <w:right w:val="single" w:sz="4" w:space="0" w:color="auto"/>
            </w:tcBorders>
            <w:shd w:val="clear" w:color="000000" w:fill="FFFFFF"/>
            <w:vAlign w:val="center"/>
            <w:hideMark/>
          </w:tcPr>
          <w:p w14:paraId="6C32A23E" w14:textId="77777777" w:rsidR="007237A7" w:rsidRPr="007237A7" w:rsidRDefault="007237A7" w:rsidP="00201062">
            <w:pPr>
              <w:jc w:val="center"/>
              <w:rPr>
                <w:rFonts w:asciiTheme="minorHAnsi" w:hAnsiTheme="minorHAnsi"/>
                <w:color w:val="000000"/>
                <w:sz w:val="20"/>
                <w:szCs w:val="20"/>
              </w:rPr>
            </w:pPr>
            <w:r w:rsidRPr="007237A7">
              <w:rPr>
                <w:rFonts w:asciiTheme="minorHAnsi" w:hAnsiTheme="minorHAnsi"/>
                <w:color w:val="000000"/>
                <w:sz w:val="20"/>
                <w:szCs w:val="20"/>
              </w:rPr>
              <w:t>.</w:t>
            </w:r>
          </w:p>
        </w:tc>
      </w:tr>
      <w:tr w:rsidR="007237A7" w:rsidRPr="007237A7" w14:paraId="7395FCD8" w14:textId="77777777" w:rsidTr="007237A7">
        <w:trPr>
          <w:trHeight w:val="347"/>
        </w:trPr>
        <w:tc>
          <w:tcPr>
            <w:tcW w:w="1770" w:type="dxa"/>
            <w:vMerge/>
            <w:tcBorders>
              <w:top w:val="nil"/>
              <w:left w:val="single" w:sz="4" w:space="0" w:color="auto"/>
              <w:bottom w:val="single" w:sz="4" w:space="0" w:color="auto"/>
              <w:right w:val="nil"/>
            </w:tcBorders>
            <w:vAlign w:val="center"/>
            <w:hideMark/>
          </w:tcPr>
          <w:p w14:paraId="730097AE" w14:textId="77777777" w:rsidR="007237A7" w:rsidRPr="007237A7" w:rsidRDefault="007237A7" w:rsidP="00201062">
            <w:pPr>
              <w:rPr>
                <w:rFonts w:asciiTheme="minorHAnsi" w:hAnsiTheme="minorHAnsi"/>
                <w:color w:val="000000"/>
                <w:sz w:val="20"/>
                <w:szCs w:val="20"/>
              </w:rPr>
            </w:pPr>
          </w:p>
        </w:tc>
        <w:tc>
          <w:tcPr>
            <w:tcW w:w="2339" w:type="dxa"/>
            <w:vMerge/>
            <w:tcBorders>
              <w:top w:val="nil"/>
              <w:left w:val="nil"/>
              <w:bottom w:val="single" w:sz="4" w:space="0" w:color="auto"/>
              <w:right w:val="nil"/>
            </w:tcBorders>
            <w:vAlign w:val="center"/>
            <w:hideMark/>
          </w:tcPr>
          <w:p w14:paraId="78C7D862" w14:textId="77777777" w:rsidR="007237A7" w:rsidRPr="007237A7" w:rsidRDefault="007237A7" w:rsidP="00201062">
            <w:pPr>
              <w:rPr>
                <w:rFonts w:asciiTheme="minorHAnsi" w:hAnsiTheme="minorHAnsi"/>
                <w:color w:val="000000"/>
                <w:sz w:val="20"/>
                <w:szCs w:val="20"/>
              </w:rPr>
            </w:pPr>
          </w:p>
        </w:tc>
        <w:tc>
          <w:tcPr>
            <w:tcW w:w="2263" w:type="dxa"/>
            <w:tcBorders>
              <w:top w:val="nil"/>
              <w:left w:val="nil"/>
              <w:bottom w:val="single" w:sz="4" w:space="0" w:color="auto"/>
              <w:right w:val="single" w:sz="4" w:space="0" w:color="auto"/>
            </w:tcBorders>
            <w:shd w:val="clear" w:color="000000" w:fill="FFFFFF"/>
            <w:vAlign w:val="center"/>
            <w:hideMark/>
          </w:tcPr>
          <w:p w14:paraId="25C51047" w14:textId="77777777" w:rsidR="007237A7" w:rsidRPr="007237A7" w:rsidRDefault="007237A7" w:rsidP="00201062">
            <w:pPr>
              <w:rPr>
                <w:rFonts w:asciiTheme="minorHAnsi" w:hAnsiTheme="minorHAnsi"/>
                <w:color w:val="000000"/>
                <w:sz w:val="20"/>
                <w:szCs w:val="20"/>
              </w:rPr>
            </w:pPr>
            <w:r w:rsidRPr="007237A7">
              <w:rPr>
                <w:rFonts w:asciiTheme="minorHAnsi" w:hAnsiTheme="minorHAnsi"/>
                <w:color w:val="000000"/>
                <w:sz w:val="20"/>
                <w:szCs w:val="20"/>
              </w:rPr>
              <w:t>N</w:t>
            </w:r>
          </w:p>
        </w:tc>
        <w:tc>
          <w:tcPr>
            <w:tcW w:w="2192" w:type="dxa"/>
            <w:tcBorders>
              <w:top w:val="nil"/>
              <w:left w:val="single" w:sz="4" w:space="0" w:color="auto"/>
              <w:bottom w:val="single" w:sz="4" w:space="0" w:color="auto"/>
              <w:right w:val="single" w:sz="8" w:space="0" w:color="000000"/>
            </w:tcBorders>
            <w:shd w:val="clear" w:color="000000" w:fill="FFFFFF"/>
            <w:vAlign w:val="center"/>
            <w:hideMark/>
          </w:tcPr>
          <w:p w14:paraId="140E4432" w14:textId="77777777" w:rsidR="007237A7" w:rsidRPr="007237A7" w:rsidRDefault="007237A7" w:rsidP="00201062">
            <w:pPr>
              <w:rPr>
                <w:rFonts w:asciiTheme="minorHAnsi" w:hAnsiTheme="minorHAnsi"/>
                <w:color w:val="000000"/>
                <w:sz w:val="20"/>
                <w:szCs w:val="20"/>
              </w:rPr>
            </w:pPr>
            <w:r w:rsidRPr="007237A7">
              <w:rPr>
                <w:rFonts w:asciiTheme="minorHAnsi" w:hAnsiTheme="minorHAnsi"/>
                <w:color w:val="000000"/>
                <w:sz w:val="20"/>
                <w:szCs w:val="20"/>
              </w:rPr>
              <w:t>1425</w:t>
            </w:r>
          </w:p>
        </w:tc>
        <w:tc>
          <w:tcPr>
            <w:tcW w:w="1829" w:type="dxa"/>
            <w:tcBorders>
              <w:top w:val="nil"/>
              <w:left w:val="nil"/>
              <w:bottom w:val="single" w:sz="4" w:space="0" w:color="auto"/>
              <w:right w:val="single" w:sz="4" w:space="0" w:color="auto"/>
            </w:tcBorders>
            <w:shd w:val="clear" w:color="000000" w:fill="FFFFFF"/>
            <w:vAlign w:val="center"/>
            <w:hideMark/>
          </w:tcPr>
          <w:p w14:paraId="025AE1D3" w14:textId="77777777" w:rsidR="007237A7" w:rsidRPr="007237A7" w:rsidRDefault="007237A7" w:rsidP="00201062">
            <w:pPr>
              <w:rPr>
                <w:rFonts w:asciiTheme="minorHAnsi" w:hAnsiTheme="minorHAnsi"/>
                <w:color w:val="000000"/>
                <w:sz w:val="20"/>
                <w:szCs w:val="20"/>
              </w:rPr>
            </w:pPr>
            <w:r w:rsidRPr="007237A7">
              <w:rPr>
                <w:rFonts w:asciiTheme="minorHAnsi" w:hAnsiTheme="minorHAnsi"/>
                <w:color w:val="000000"/>
                <w:sz w:val="20"/>
                <w:szCs w:val="20"/>
              </w:rPr>
              <w:t>1425</w:t>
            </w:r>
          </w:p>
        </w:tc>
      </w:tr>
    </w:tbl>
    <w:p w14:paraId="5C11D637" w14:textId="77777777" w:rsidR="007237A7" w:rsidRPr="007237A7" w:rsidRDefault="007237A7" w:rsidP="007237A7">
      <w:pPr>
        <w:ind w:right="50"/>
        <w:rPr>
          <w:rFonts w:asciiTheme="minorHAnsi" w:hAnsiTheme="minorHAnsi" w:cs="Angsana New"/>
          <w:sz w:val="20"/>
          <w:szCs w:val="20"/>
        </w:rPr>
      </w:pPr>
      <w:r w:rsidRPr="007237A7">
        <w:rPr>
          <w:rFonts w:asciiTheme="minorHAnsi" w:hAnsiTheme="minorHAnsi" w:cs="Angsana New"/>
          <w:sz w:val="20"/>
          <w:szCs w:val="20"/>
        </w:rPr>
        <w:t>**. Correlation is significant at the 0.01 level (2-tailed).</w:t>
      </w:r>
    </w:p>
    <w:p w14:paraId="3353F464" w14:textId="77777777" w:rsidR="007237A7" w:rsidRPr="007237A7" w:rsidRDefault="007237A7" w:rsidP="007237A7">
      <w:pPr>
        <w:spacing w:before="240"/>
        <w:ind w:right="50"/>
        <w:rPr>
          <w:rFonts w:asciiTheme="minorHAnsi" w:hAnsiTheme="minorHAnsi" w:cs="Angsana New"/>
          <w:bCs/>
          <w:color w:val="000000" w:themeColor="text1"/>
          <w:spacing w:val="-2"/>
          <w:sz w:val="20"/>
          <w:szCs w:val="20"/>
        </w:rPr>
      </w:pPr>
      <w:r w:rsidRPr="007237A7">
        <w:rPr>
          <w:rFonts w:asciiTheme="minorHAnsi" w:hAnsiTheme="minorHAnsi" w:cs="Angsana New"/>
          <w:bCs/>
          <w:color w:val="000000" w:themeColor="text1"/>
          <w:spacing w:val="-2"/>
          <w:sz w:val="20"/>
          <w:szCs w:val="20"/>
        </w:rPr>
        <w:t xml:space="preserve">Table 4:  </w:t>
      </w:r>
      <w:r w:rsidRPr="007237A7">
        <w:rPr>
          <w:rFonts w:asciiTheme="minorHAnsi" w:hAnsiTheme="minorHAnsi" w:cs="Angsana New"/>
          <w:bCs/>
          <w:sz w:val="20"/>
          <w:szCs w:val="20"/>
        </w:rPr>
        <w:t>Age  * aware of a health or safety hazard to perform safely Crosstabulation</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8"/>
        <w:gridCol w:w="1347"/>
        <w:gridCol w:w="1515"/>
        <w:gridCol w:w="1516"/>
        <w:gridCol w:w="1347"/>
        <w:gridCol w:w="1688"/>
        <w:gridCol w:w="1179"/>
      </w:tblGrid>
      <w:tr w:rsidR="007237A7" w:rsidRPr="007237A7" w14:paraId="7CB5C23E" w14:textId="77777777" w:rsidTr="007237A7">
        <w:trPr>
          <w:cantSplit/>
          <w:trHeight w:val="244"/>
        </w:trPr>
        <w:tc>
          <w:tcPr>
            <w:tcW w:w="1848" w:type="dxa"/>
            <w:vMerge w:val="restart"/>
            <w:shd w:val="clear" w:color="auto" w:fill="FFFFFF"/>
            <w:vAlign w:val="bottom"/>
          </w:tcPr>
          <w:p w14:paraId="36D37632" w14:textId="77777777" w:rsidR="007237A7" w:rsidRPr="007237A7" w:rsidRDefault="007237A7" w:rsidP="00201062">
            <w:pPr>
              <w:pStyle w:val="ListParagraph"/>
              <w:ind w:left="0" w:right="50"/>
              <w:rPr>
                <w:rFonts w:asciiTheme="minorHAnsi" w:hAnsiTheme="minorHAnsi" w:cs="Angsana New"/>
                <w:sz w:val="20"/>
                <w:szCs w:val="20"/>
              </w:rPr>
            </w:pPr>
          </w:p>
          <w:p w14:paraId="696A3C25" w14:textId="77777777" w:rsidR="007237A7" w:rsidRPr="007237A7" w:rsidRDefault="007237A7" w:rsidP="00201062">
            <w:pPr>
              <w:pStyle w:val="ListParagraph"/>
              <w:ind w:left="0" w:right="50"/>
              <w:rPr>
                <w:rFonts w:asciiTheme="minorHAnsi" w:hAnsiTheme="minorHAnsi" w:cs="Angsana New"/>
                <w:sz w:val="20"/>
                <w:szCs w:val="20"/>
              </w:rPr>
            </w:pPr>
          </w:p>
        </w:tc>
        <w:tc>
          <w:tcPr>
            <w:tcW w:w="7413" w:type="dxa"/>
            <w:gridSpan w:val="5"/>
            <w:shd w:val="clear" w:color="auto" w:fill="FFFFFF"/>
            <w:vAlign w:val="bottom"/>
          </w:tcPr>
          <w:p w14:paraId="2B924B6F" w14:textId="77777777" w:rsidR="007237A7" w:rsidRPr="007237A7" w:rsidRDefault="007237A7" w:rsidP="00201062">
            <w:pPr>
              <w:pStyle w:val="ListParagraph"/>
              <w:ind w:left="0" w:right="50"/>
              <w:jc w:val="center"/>
              <w:rPr>
                <w:rFonts w:asciiTheme="minorHAnsi" w:hAnsiTheme="minorHAnsi" w:cs="Angsana New"/>
                <w:sz w:val="20"/>
                <w:szCs w:val="20"/>
              </w:rPr>
            </w:pPr>
            <w:r w:rsidRPr="007237A7">
              <w:rPr>
                <w:rFonts w:asciiTheme="minorHAnsi" w:hAnsiTheme="minorHAnsi" w:cs="Angsana New"/>
                <w:sz w:val="20"/>
                <w:szCs w:val="20"/>
              </w:rPr>
              <w:t>Aware of a health or safety hazard to perform safely</w:t>
            </w:r>
          </w:p>
        </w:tc>
        <w:tc>
          <w:tcPr>
            <w:tcW w:w="1179" w:type="dxa"/>
            <w:vMerge w:val="restart"/>
            <w:shd w:val="clear" w:color="auto" w:fill="FFFFFF"/>
            <w:vAlign w:val="bottom"/>
          </w:tcPr>
          <w:p w14:paraId="26649BB2"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Total</w:t>
            </w:r>
          </w:p>
        </w:tc>
      </w:tr>
      <w:tr w:rsidR="007237A7" w:rsidRPr="007237A7" w14:paraId="5B5E9368" w14:textId="77777777" w:rsidTr="007237A7">
        <w:trPr>
          <w:cantSplit/>
          <w:trHeight w:val="144"/>
        </w:trPr>
        <w:tc>
          <w:tcPr>
            <w:tcW w:w="1848" w:type="dxa"/>
            <w:vMerge/>
            <w:shd w:val="clear" w:color="auto" w:fill="FFFFFF"/>
            <w:vAlign w:val="bottom"/>
          </w:tcPr>
          <w:p w14:paraId="63E9C8C5" w14:textId="77777777" w:rsidR="007237A7" w:rsidRPr="007237A7" w:rsidRDefault="007237A7" w:rsidP="00201062">
            <w:pPr>
              <w:pStyle w:val="ListParagraph"/>
              <w:ind w:left="0" w:right="50"/>
              <w:rPr>
                <w:rFonts w:asciiTheme="minorHAnsi" w:hAnsiTheme="minorHAnsi" w:cs="Angsana New"/>
                <w:sz w:val="20"/>
                <w:szCs w:val="20"/>
              </w:rPr>
            </w:pPr>
          </w:p>
        </w:tc>
        <w:tc>
          <w:tcPr>
            <w:tcW w:w="1347" w:type="dxa"/>
            <w:shd w:val="clear" w:color="auto" w:fill="FFFFFF"/>
            <w:vAlign w:val="bottom"/>
          </w:tcPr>
          <w:p w14:paraId="1AC81E56"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Strongly agree</w:t>
            </w:r>
          </w:p>
        </w:tc>
        <w:tc>
          <w:tcPr>
            <w:tcW w:w="1515" w:type="dxa"/>
            <w:shd w:val="clear" w:color="auto" w:fill="FFFFFF"/>
            <w:vAlign w:val="bottom"/>
          </w:tcPr>
          <w:p w14:paraId="0A408AE2" w14:textId="77777777" w:rsidR="007237A7" w:rsidRPr="007237A7" w:rsidRDefault="007237A7" w:rsidP="00201062">
            <w:pPr>
              <w:ind w:right="50"/>
              <w:jc w:val="center"/>
              <w:rPr>
                <w:rFonts w:asciiTheme="minorHAnsi" w:hAnsiTheme="minorHAnsi"/>
              </w:rPr>
            </w:pPr>
            <w:r w:rsidRPr="007237A7">
              <w:rPr>
                <w:rFonts w:asciiTheme="minorHAnsi" w:hAnsiTheme="minorHAnsi"/>
              </w:rPr>
              <w:t>agree</w:t>
            </w:r>
          </w:p>
          <w:p w14:paraId="691CB812" w14:textId="77777777" w:rsidR="007237A7" w:rsidRPr="007237A7" w:rsidRDefault="007237A7" w:rsidP="00201062">
            <w:pPr>
              <w:pStyle w:val="ListParagraph"/>
              <w:ind w:left="0" w:right="50"/>
              <w:jc w:val="center"/>
              <w:rPr>
                <w:rFonts w:asciiTheme="minorHAnsi" w:hAnsiTheme="minorHAnsi" w:cs="Angsana New"/>
                <w:sz w:val="20"/>
                <w:szCs w:val="20"/>
              </w:rPr>
            </w:pPr>
          </w:p>
        </w:tc>
        <w:tc>
          <w:tcPr>
            <w:tcW w:w="1516" w:type="dxa"/>
            <w:shd w:val="clear" w:color="auto" w:fill="FFFFFF"/>
            <w:vAlign w:val="bottom"/>
          </w:tcPr>
          <w:p w14:paraId="0DCE7EAE"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I don’t know</w:t>
            </w:r>
          </w:p>
        </w:tc>
        <w:tc>
          <w:tcPr>
            <w:tcW w:w="1347" w:type="dxa"/>
            <w:shd w:val="clear" w:color="auto" w:fill="FFFFFF"/>
            <w:vAlign w:val="bottom"/>
          </w:tcPr>
          <w:p w14:paraId="45DEA184"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Dis-agree</w:t>
            </w:r>
          </w:p>
        </w:tc>
        <w:tc>
          <w:tcPr>
            <w:tcW w:w="1685" w:type="dxa"/>
            <w:shd w:val="clear" w:color="auto" w:fill="FFFFFF"/>
            <w:vAlign w:val="bottom"/>
          </w:tcPr>
          <w:p w14:paraId="08E729A9"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Strongly Dis-agree</w:t>
            </w:r>
          </w:p>
        </w:tc>
        <w:tc>
          <w:tcPr>
            <w:tcW w:w="1179" w:type="dxa"/>
            <w:vMerge/>
            <w:shd w:val="clear" w:color="auto" w:fill="FFFFFF"/>
            <w:vAlign w:val="bottom"/>
          </w:tcPr>
          <w:p w14:paraId="2735F0AB" w14:textId="77777777" w:rsidR="007237A7" w:rsidRPr="007237A7" w:rsidRDefault="007237A7" w:rsidP="00201062">
            <w:pPr>
              <w:pStyle w:val="ListParagraph"/>
              <w:ind w:left="0" w:right="50"/>
              <w:jc w:val="center"/>
              <w:rPr>
                <w:rFonts w:asciiTheme="minorHAnsi" w:hAnsiTheme="minorHAnsi" w:cs="Angsana New"/>
                <w:sz w:val="20"/>
                <w:szCs w:val="20"/>
              </w:rPr>
            </w:pPr>
          </w:p>
        </w:tc>
      </w:tr>
      <w:tr w:rsidR="007237A7" w:rsidRPr="007237A7" w14:paraId="62E3F6B1" w14:textId="77777777" w:rsidTr="007237A7">
        <w:trPr>
          <w:cantSplit/>
          <w:trHeight w:val="489"/>
        </w:trPr>
        <w:tc>
          <w:tcPr>
            <w:tcW w:w="1848" w:type="dxa"/>
            <w:shd w:val="clear" w:color="auto" w:fill="FFFFFF"/>
          </w:tcPr>
          <w:p w14:paraId="5649DAF7" w14:textId="77777777" w:rsidR="007237A7" w:rsidRPr="007237A7" w:rsidRDefault="007237A7" w:rsidP="00201062">
            <w:pPr>
              <w:pStyle w:val="ListParagraph"/>
              <w:ind w:left="0" w:right="50"/>
              <w:rPr>
                <w:rFonts w:asciiTheme="minorHAnsi" w:hAnsiTheme="minorHAnsi" w:cs="Angsana New"/>
                <w:sz w:val="20"/>
                <w:szCs w:val="20"/>
              </w:rPr>
            </w:pPr>
            <w:r w:rsidRPr="007237A7">
              <w:rPr>
                <w:rFonts w:asciiTheme="minorHAnsi" w:hAnsiTheme="minorHAnsi" w:cs="Angsana New"/>
                <w:sz w:val="20"/>
                <w:szCs w:val="20"/>
              </w:rPr>
              <w:t>Age</w:t>
            </w:r>
          </w:p>
          <w:p w14:paraId="6A621BEE" w14:textId="77777777" w:rsidR="007237A7" w:rsidRPr="007237A7" w:rsidRDefault="007237A7" w:rsidP="00201062">
            <w:pPr>
              <w:ind w:right="50"/>
              <w:rPr>
                <w:rFonts w:asciiTheme="minorHAnsi" w:hAnsiTheme="minorHAnsi" w:cs="Angsana New"/>
                <w:sz w:val="20"/>
                <w:szCs w:val="20"/>
              </w:rPr>
            </w:pPr>
            <w:r w:rsidRPr="007237A7">
              <w:rPr>
                <w:rFonts w:asciiTheme="minorHAnsi" w:hAnsiTheme="minorHAnsi" w:cs="Angsana New"/>
                <w:sz w:val="20"/>
                <w:szCs w:val="20"/>
              </w:rPr>
              <w:t>Less than 18</w:t>
            </w:r>
          </w:p>
        </w:tc>
        <w:tc>
          <w:tcPr>
            <w:tcW w:w="1347" w:type="dxa"/>
            <w:shd w:val="clear" w:color="auto" w:fill="FFFFFF"/>
            <w:vAlign w:val="center"/>
          </w:tcPr>
          <w:p w14:paraId="50D6705F"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5</w:t>
            </w:r>
          </w:p>
        </w:tc>
        <w:tc>
          <w:tcPr>
            <w:tcW w:w="1515" w:type="dxa"/>
            <w:shd w:val="clear" w:color="auto" w:fill="FFFFFF"/>
            <w:vAlign w:val="center"/>
          </w:tcPr>
          <w:p w14:paraId="4DA1D077"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25</w:t>
            </w:r>
          </w:p>
        </w:tc>
        <w:tc>
          <w:tcPr>
            <w:tcW w:w="1516" w:type="dxa"/>
            <w:shd w:val="clear" w:color="auto" w:fill="FFFFFF"/>
            <w:vAlign w:val="center"/>
          </w:tcPr>
          <w:p w14:paraId="53C74AE8"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5</w:t>
            </w:r>
          </w:p>
        </w:tc>
        <w:tc>
          <w:tcPr>
            <w:tcW w:w="1347" w:type="dxa"/>
            <w:shd w:val="clear" w:color="auto" w:fill="FFFFFF"/>
            <w:vAlign w:val="center"/>
          </w:tcPr>
          <w:p w14:paraId="1F9192C8"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7</w:t>
            </w:r>
          </w:p>
        </w:tc>
        <w:tc>
          <w:tcPr>
            <w:tcW w:w="1685" w:type="dxa"/>
            <w:shd w:val="clear" w:color="auto" w:fill="FFFFFF"/>
            <w:vAlign w:val="center"/>
          </w:tcPr>
          <w:p w14:paraId="2EB8B6BC"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1</w:t>
            </w:r>
          </w:p>
        </w:tc>
        <w:tc>
          <w:tcPr>
            <w:tcW w:w="1179" w:type="dxa"/>
            <w:shd w:val="clear" w:color="auto" w:fill="FFFFFF"/>
            <w:vAlign w:val="center"/>
          </w:tcPr>
          <w:p w14:paraId="7F4706FC"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43</w:t>
            </w:r>
          </w:p>
        </w:tc>
      </w:tr>
      <w:tr w:rsidR="007237A7" w:rsidRPr="007237A7" w14:paraId="5222B9C1" w14:textId="77777777" w:rsidTr="007237A7">
        <w:trPr>
          <w:cantSplit/>
          <w:trHeight w:val="244"/>
        </w:trPr>
        <w:tc>
          <w:tcPr>
            <w:tcW w:w="1848" w:type="dxa"/>
            <w:shd w:val="clear" w:color="auto" w:fill="FFFFFF"/>
          </w:tcPr>
          <w:p w14:paraId="5E7BDBF6" w14:textId="77777777" w:rsidR="007237A7" w:rsidRPr="007237A7" w:rsidRDefault="007237A7" w:rsidP="00201062">
            <w:pPr>
              <w:pStyle w:val="ListParagraph"/>
              <w:ind w:left="0" w:right="50"/>
              <w:rPr>
                <w:rFonts w:asciiTheme="minorHAnsi" w:hAnsiTheme="minorHAnsi" w:cs="Angsana New"/>
                <w:sz w:val="20"/>
                <w:szCs w:val="20"/>
              </w:rPr>
            </w:pPr>
            <w:r w:rsidRPr="007237A7">
              <w:rPr>
                <w:rFonts w:asciiTheme="minorHAnsi" w:hAnsiTheme="minorHAnsi" w:cs="Angsana New"/>
                <w:sz w:val="20"/>
                <w:szCs w:val="20"/>
              </w:rPr>
              <w:t>18 - 24 years old</w:t>
            </w:r>
          </w:p>
        </w:tc>
        <w:tc>
          <w:tcPr>
            <w:tcW w:w="1347" w:type="dxa"/>
            <w:shd w:val="clear" w:color="auto" w:fill="FFFFFF"/>
            <w:vAlign w:val="center"/>
          </w:tcPr>
          <w:p w14:paraId="50B24947"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165</w:t>
            </w:r>
          </w:p>
        </w:tc>
        <w:tc>
          <w:tcPr>
            <w:tcW w:w="1515" w:type="dxa"/>
            <w:shd w:val="clear" w:color="auto" w:fill="FFFFFF"/>
            <w:vAlign w:val="center"/>
          </w:tcPr>
          <w:p w14:paraId="62B20B9F"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446</w:t>
            </w:r>
          </w:p>
        </w:tc>
        <w:tc>
          <w:tcPr>
            <w:tcW w:w="1516" w:type="dxa"/>
            <w:shd w:val="clear" w:color="auto" w:fill="FFFFFF"/>
            <w:vAlign w:val="center"/>
          </w:tcPr>
          <w:p w14:paraId="6374C301"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119</w:t>
            </w:r>
          </w:p>
        </w:tc>
        <w:tc>
          <w:tcPr>
            <w:tcW w:w="1347" w:type="dxa"/>
            <w:shd w:val="clear" w:color="auto" w:fill="FFFFFF"/>
            <w:vAlign w:val="center"/>
          </w:tcPr>
          <w:p w14:paraId="1169DAF4"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86</w:t>
            </w:r>
          </w:p>
        </w:tc>
        <w:tc>
          <w:tcPr>
            <w:tcW w:w="1685" w:type="dxa"/>
            <w:shd w:val="clear" w:color="auto" w:fill="FFFFFF"/>
            <w:vAlign w:val="center"/>
          </w:tcPr>
          <w:p w14:paraId="25017119"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12</w:t>
            </w:r>
          </w:p>
        </w:tc>
        <w:tc>
          <w:tcPr>
            <w:tcW w:w="1179" w:type="dxa"/>
            <w:shd w:val="clear" w:color="auto" w:fill="FFFFFF"/>
            <w:vAlign w:val="center"/>
          </w:tcPr>
          <w:p w14:paraId="435C973C"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828</w:t>
            </w:r>
          </w:p>
        </w:tc>
      </w:tr>
      <w:tr w:rsidR="007237A7" w:rsidRPr="007237A7" w14:paraId="3EBAEBBB" w14:textId="77777777" w:rsidTr="007237A7">
        <w:trPr>
          <w:cantSplit/>
          <w:trHeight w:val="244"/>
        </w:trPr>
        <w:tc>
          <w:tcPr>
            <w:tcW w:w="1848" w:type="dxa"/>
            <w:shd w:val="clear" w:color="auto" w:fill="FFFFFF"/>
          </w:tcPr>
          <w:p w14:paraId="193CFC9A" w14:textId="77777777" w:rsidR="007237A7" w:rsidRPr="007237A7" w:rsidRDefault="007237A7" w:rsidP="00201062">
            <w:pPr>
              <w:pStyle w:val="ListParagraph"/>
              <w:ind w:left="0" w:right="50"/>
              <w:rPr>
                <w:rFonts w:asciiTheme="minorHAnsi" w:hAnsiTheme="minorHAnsi" w:cs="Angsana New"/>
                <w:sz w:val="20"/>
                <w:szCs w:val="20"/>
              </w:rPr>
            </w:pPr>
            <w:r w:rsidRPr="007237A7">
              <w:rPr>
                <w:rFonts w:asciiTheme="minorHAnsi" w:hAnsiTheme="minorHAnsi" w:cs="Angsana New"/>
                <w:sz w:val="20"/>
                <w:szCs w:val="20"/>
              </w:rPr>
              <w:t>25-34 years old</w:t>
            </w:r>
          </w:p>
        </w:tc>
        <w:tc>
          <w:tcPr>
            <w:tcW w:w="1347" w:type="dxa"/>
            <w:shd w:val="clear" w:color="auto" w:fill="FFFFFF"/>
            <w:vAlign w:val="center"/>
          </w:tcPr>
          <w:p w14:paraId="53B37177"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90</w:t>
            </w:r>
          </w:p>
        </w:tc>
        <w:tc>
          <w:tcPr>
            <w:tcW w:w="1515" w:type="dxa"/>
            <w:shd w:val="clear" w:color="auto" w:fill="FFFFFF"/>
            <w:vAlign w:val="center"/>
          </w:tcPr>
          <w:p w14:paraId="2614D40C"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150</w:t>
            </w:r>
          </w:p>
        </w:tc>
        <w:tc>
          <w:tcPr>
            <w:tcW w:w="1516" w:type="dxa"/>
            <w:shd w:val="clear" w:color="auto" w:fill="FFFFFF"/>
            <w:vAlign w:val="center"/>
          </w:tcPr>
          <w:p w14:paraId="0817A6D5"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42</w:t>
            </w:r>
          </w:p>
        </w:tc>
        <w:tc>
          <w:tcPr>
            <w:tcW w:w="1347" w:type="dxa"/>
            <w:shd w:val="clear" w:color="auto" w:fill="FFFFFF"/>
            <w:vAlign w:val="center"/>
          </w:tcPr>
          <w:p w14:paraId="0E67DE06"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21</w:t>
            </w:r>
          </w:p>
        </w:tc>
        <w:tc>
          <w:tcPr>
            <w:tcW w:w="1685" w:type="dxa"/>
            <w:shd w:val="clear" w:color="auto" w:fill="FFFFFF"/>
            <w:vAlign w:val="center"/>
          </w:tcPr>
          <w:p w14:paraId="41BD38D6"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6</w:t>
            </w:r>
          </w:p>
        </w:tc>
        <w:tc>
          <w:tcPr>
            <w:tcW w:w="1179" w:type="dxa"/>
            <w:shd w:val="clear" w:color="auto" w:fill="FFFFFF"/>
            <w:vAlign w:val="center"/>
          </w:tcPr>
          <w:p w14:paraId="133A4D7A"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309</w:t>
            </w:r>
          </w:p>
        </w:tc>
      </w:tr>
      <w:tr w:rsidR="007237A7" w:rsidRPr="007237A7" w14:paraId="6B2E3B2E" w14:textId="77777777" w:rsidTr="007237A7">
        <w:trPr>
          <w:cantSplit/>
          <w:trHeight w:val="231"/>
        </w:trPr>
        <w:tc>
          <w:tcPr>
            <w:tcW w:w="1848" w:type="dxa"/>
            <w:shd w:val="clear" w:color="auto" w:fill="FFFFFF"/>
          </w:tcPr>
          <w:p w14:paraId="23F2376F" w14:textId="77777777" w:rsidR="007237A7" w:rsidRPr="007237A7" w:rsidRDefault="007237A7" w:rsidP="00201062">
            <w:pPr>
              <w:pStyle w:val="ListParagraph"/>
              <w:ind w:left="0" w:right="50"/>
              <w:rPr>
                <w:rFonts w:asciiTheme="minorHAnsi" w:hAnsiTheme="minorHAnsi" w:cs="Angsana New"/>
                <w:sz w:val="20"/>
                <w:szCs w:val="20"/>
              </w:rPr>
            </w:pPr>
            <w:r w:rsidRPr="007237A7">
              <w:rPr>
                <w:rFonts w:asciiTheme="minorHAnsi" w:hAnsiTheme="minorHAnsi" w:cs="Angsana New"/>
                <w:sz w:val="20"/>
                <w:szCs w:val="20"/>
              </w:rPr>
              <w:t>35- 44 years old</w:t>
            </w:r>
          </w:p>
        </w:tc>
        <w:tc>
          <w:tcPr>
            <w:tcW w:w="1347" w:type="dxa"/>
            <w:shd w:val="clear" w:color="auto" w:fill="FFFFFF"/>
            <w:vAlign w:val="center"/>
          </w:tcPr>
          <w:p w14:paraId="1E455047"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53</w:t>
            </w:r>
          </w:p>
        </w:tc>
        <w:tc>
          <w:tcPr>
            <w:tcW w:w="1515" w:type="dxa"/>
            <w:shd w:val="clear" w:color="auto" w:fill="FFFFFF"/>
            <w:vAlign w:val="center"/>
          </w:tcPr>
          <w:p w14:paraId="64257B0C"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92</w:t>
            </w:r>
          </w:p>
        </w:tc>
        <w:tc>
          <w:tcPr>
            <w:tcW w:w="1516" w:type="dxa"/>
            <w:shd w:val="clear" w:color="auto" w:fill="FFFFFF"/>
            <w:vAlign w:val="center"/>
          </w:tcPr>
          <w:p w14:paraId="0CEE719A"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21</w:t>
            </w:r>
          </w:p>
        </w:tc>
        <w:tc>
          <w:tcPr>
            <w:tcW w:w="1347" w:type="dxa"/>
            <w:shd w:val="clear" w:color="auto" w:fill="FFFFFF"/>
            <w:vAlign w:val="center"/>
          </w:tcPr>
          <w:p w14:paraId="3288C630"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10</w:t>
            </w:r>
          </w:p>
        </w:tc>
        <w:tc>
          <w:tcPr>
            <w:tcW w:w="1685" w:type="dxa"/>
            <w:shd w:val="clear" w:color="auto" w:fill="FFFFFF"/>
            <w:vAlign w:val="center"/>
          </w:tcPr>
          <w:p w14:paraId="4427DD7A"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5</w:t>
            </w:r>
          </w:p>
        </w:tc>
        <w:tc>
          <w:tcPr>
            <w:tcW w:w="1179" w:type="dxa"/>
            <w:shd w:val="clear" w:color="auto" w:fill="FFFFFF"/>
            <w:vAlign w:val="center"/>
          </w:tcPr>
          <w:p w14:paraId="48687A72"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181</w:t>
            </w:r>
          </w:p>
        </w:tc>
      </w:tr>
      <w:tr w:rsidR="007237A7" w:rsidRPr="007237A7" w14:paraId="3179B0D6" w14:textId="77777777" w:rsidTr="007237A7">
        <w:trPr>
          <w:cantSplit/>
          <w:trHeight w:val="244"/>
        </w:trPr>
        <w:tc>
          <w:tcPr>
            <w:tcW w:w="1848" w:type="dxa"/>
            <w:shd w:val="clear" w:color="auto" w:fill="FFFFFF"/>
          </w:tcPr>
          <w:p w14:paraId="67A156C2" w14:textId="77777777" w:rsidR="007237A7" w:rsidRPr="007237A7" w:rsidRDefault="007237A7" w:rsidP="00201062">
            <w:pPr>
              <w:pStyle w:val="ListParagraph"/>
              <w:ind w:left="0" w:right="50"/>
              <w:rPr>
                <w:rFonts w:asciiTheme="minorHAnsi" w:hAnsiTheme="minorHAnsi" w:cs="Angsana New"/>
                <w:sz w:val="20"/>
                <w:szCs w:val="20"/>
              </w:rPr>
            </w:pPr>
            <w:r w:rsidRPr="007237A7">
              <w:rPr>
                <w:rFonts w:asciiTheme="minorHAnsi" w:hAnsiTheme="minorHAnsi" w:cs="Angsana New"/>
                <w:sz w:val="20"/>
                <w:szCs w:val="20"/>
              </w:rPr>
              <w:t>45-55 years old</w:t>
            </w:r>
          </w:p>
        </w:tc>
        <w:tc>
          <w:tcPr>
            <w:tcW w:w="1347" w:type="dxa"/>
            <w:shd w:val="clear" w:color="auto" w:fill="FFFFFF"/>
            <w:vAlign w:val="center"/>
          </w:tcPr>
          <w:p w14:paraId="338A44D7"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11</w:t>
            </w:r>
          </w:p>
        </w:tc>
        <w:tc>
          <w:tcPr>
            <w:tcW w:w="1515" w:type="dxa"/>
            <w:shd w:val="clear" w:color="auto" w:fill="FFFFFF"/>
            <w:vAlign w:val="center"/>
          </w:tcPr>
          <w:p w14:paraId="5A7FC951"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39</w:t>
            </w:r>
          </w:p>
        </w:tc>
        <w:tc>
          <w:tcPr>
            <w:tcW w:w="1516" w:type="dxa"/>
            <w:shd w:val="clear" w:color="auto" w:fill="FFFFFF"/>
            <w:vAlign w:val="center"/>
          </w:tcPr>
          <w:p w14:paraId="735B00C3"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4</w:t>
            </w:r>
          </w:p>
        </w:tc>
        <w:tc>
          <w:tcPr>
            <w:tcW w:w="1347" w:type="dxa"/>
            <w:shd w:val="clear" w:color="auto" w:fill="FFFFFF"/>
            <w:vAlign w:val="center"/>
          </w:tcPr>
          <w:p w14:paraId="05393EF7"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4</w:t>
            </w:r>
          </w:p>
        </w:tc>
        <w:tc>
          <w:tcPr>
            <w:tcW w:w="1685" w:type="dxa"/>
            <w:shd w:val="clear" w:color="auto" w:fill="FFFFFF"/>
            <w:vAlign w:val="center"/>
          </w:tcPr>
          <w:p w14:paraId="00314275"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0</w:t>
            </w:r>
          </w:p>
        </w:tc>
        <w:tc>
          <w:tcPr>
            <w:tcW w:w="1179" w:type="dxa"/>
            <w:shd w:val="clear" w:color="auto" w:fill="FFFFFF"/>
            <w:vAlign w:val="center"/>
          </w:tcPr>
          <w:p w14:paraId="7CCF22DF"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58</w:t>
            </w:r>
          </w:p>
        </w:tc>
      </w:tr>
      <w:tr w:rsidR="007237A7" w:rsidRPr="007237A7" w14:paraId="21230F65" w14:textId="77777777" w:rsidTr="007237A7">
        <w:trPr>
          <w:cantSplit/>
          <w:trHeight w:val="244"/>
        </w:trPr>
        <w:tc>
          <w:tcPr>
            <w:tcW w:w="1848" w:type="dxa"/>
            <w:shd w:val="clear" w:color="auto" w:fill="FFFFFF"/>
          </w:tcPr>
          <w:p w14:paraId="2481D224" w14:textId="77777777" w:rsidR="007237A7" w:rsidRPr="007237A7" w:rsidRDefault="007237A7" w:rsidP="00201062">
            <w:pPr>
              <w:pStyle w:val="ListParagraph"/>
              <w:ind w:left="0" w:right="50"/>
              <w:rPr>
                <w:rFonts w:asciiTheme="minorHAnsi" w:hAnsiTheme="minorHAnsi" w:cs="Angsana New"/>
                <w:sz w:val="20"/>
                <w:szCs w:val="20"/>
              </w:rPr>
            </w:pPr>
            <w:r w:rsidRPr="007237A7">
              <w:rPr>
                <w:rFonts w:asciiTheme="minorHAnsi" w:hAnsiTheme="minorHAnsi" w:cs="Angsana New"/>
                <w:sz w:val="20"/>
                <w:szCs w:val="20"/>
              </w:rPr>
              <w:t>55-64 years old</w:t>
            </w:r>
          </w:p>
        </w:tc>
        <w:tc>
          <w:tcPr>
            <w:tcW w:w="1347" w:type="dxa"/>
            <w:shd w:val="clear" w:color="auto" w:fill="FFFFFF"/>
            <w:vAlign w:val="center"/>
          </w:tcPr>
          <w:p w14:paraId="23678519"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2</w:t>
            </w:r>
          </w:p>
        </w:tc>
        <w:tc>
          <w:tcPr>
            <w:tcW w:w="1515" w:type="dxa"/>
            <w:shd w:val="clear" w:color="auto" w:fill="FFFFFF"/>
            <w:vAlign w:val="center"/>
          </w:tcPr>
          <w:p w14:paraId="5569D7A3"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4</w:t>
            </w:r>
          </w:p>
        </w:tc>
        <w:tc>
          <w:tcPr>
            <w:tcW w:w="1516" w:type="dxa"/>
            <w:shd w:val="clear" w:color="auto" w:fill="FFFFFF"/>
            <w:vAlign w:val="center"/>
          </w:tcPr>
          <w:p w14:paraId="588273F6"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0</w:t>
            </w:r>
          </w:p>
        </w:tc>
        <w:tc>
          <w:tcPr>
            <w:tcW w:w="1347" w:type="dxa"/>
            <w:shd w:val="clear" w:color="auto" w:fill="FFFFFF"/>
            <w:vAlign w:val="center"/>
          </w:tcPr>
          <w:p w14:paraId="1FA785DA"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0</w:t>
            </w:r>
          </w:p>
        </w:tc>
        <w:tc>
          <w:tcPr>
            <w:tcW w:w="1685" w:type="dxa"/>
            <w:shd w:val="clear" w:color="auto" w:fill="FFFFFF"/>
            <w:vAlign w:val="center"/>
          </w:tcPr>
          <w:p w14:paraId="78C6BBBB"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0</w:t>
            </w:r>
          </w:p>
        </w:tc>
        <w:tc>
          <w:tcPr>
            <w:tcW w:w="1179" w:type="dxa"/>
            <w:shd w:val="clear" w:color="auto" w:fill="FFFFFF"/>
            <w:vAlign w:val="center"/>
          </w:tcPr>
          <w:p w14:paraId="7B1CF655"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6</w:t>
            </w:r>
          </w:p>
        </w:tc>
      </w:tr>
      <w:tr w:rsidR="007237A7" w:rsidRPr="007237A7" w14:paraId="4BB92918" w14:textId="77777777" w:rsidTr="007237A7">
        <w:trPr>
          <w:cantSplit/>
          <w:trHeight w:val="231"/>
        </w:trPr>
        <w:tc>
          <w:tcPr>
            <w:tcW w:w="1848" w:type="dxa"/>
            <w:shd w:val="clear" w:color="auto" w:fill="FFFFFF"/>
          </w:tcPr>
          <w:p w14:paraId="59125A8D" w14:textId="77777777" w:rsidR="007237A7" w:rsidRPr="007237A7" w:rsidRDefault="007237A7" w:rsidP="00201062">
            <w:pPr>
              <w:pStyle w:val="ListParagraph"/>
              <w:ind w:left="0" w:right="50"/>
              <w:rPr>
                <w:rFonts w:asciiTheme="minorHAnsi" w:hAnsiTheme="minorHAnsi" w:cs="Angsana New"/>
                <w:b/>
                <w:bCs/>
                <w:sz w:val="20"/>
                <w:szCs w:val="20"/>
              </w:rPr>
            </w:pPr>
            <w:r w:rsidRPr="007237A7">
              <w:rPr>
                <w:rFonts w:asciiTheme="minorHAnsi" w:hAnsiTheme="minorHAnsi" w:cs="Angsana New"/>
                <w:b/>
                <w:bCs/>
                <w:sz w:val="20"/>
                <w:szCs w:val="20"/>
              </w:rPr>
              <w:t>Total</w:t>
            </w:r>
          </w:p>
        </w:tc>
        <w:tc>
          <w:tcPr>
            <w:tcW w:w="1347" w:type="dxa"/>
            <w:shd w:val="clear" w:color="auto" w:fill="FFFFFF"/>
            <w:vAlign w:val="center"/>
          </w:tcPr>
          <w:p w14:paraId="3028AA4A"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326</w:t>
            </w:r>
          </w:p>
        </w:tc>
        <w:tc>
          <w:tcPr>
            <w:tcW w:w="1515" w:type="dxa"/>
            <w:shd w:val="clear" w:color="auto" w:fill="FFFFFF"/>
            <w:vAlign w:val="center"/>
          </w:tcPr>
          <w:p w14:paraId="2319B546"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756</w:t>
            </w:r>
          </w:p>
        </w:tc>
        <w:tc>
          <w:tcPr>
            <w:tcW w:w="1516" w:type="dxa"/>
            <w:shd w:val="clear" w:color="auto" w:fill="FFFFFF"/>
            <w:vAlign w:val="center"/>
          </w:tcPr>
          <w:p w14:paraId="2C4BF07C"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191</w:t>
            </w:r>
          </w:p>
        </w:tc>
        <w:tc>
          <w:tcPr>
            <w:tcW w:w="1347" w:type="dxa"/>
            <w:shd w:val="clear" w:color="auto" w:fill="FFFFFF"/>
            <w:vAlign w:val="center"/>
          </w:tcPr>
          <w:p w14:paraId="78558568"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128</w:t>
            </w:r>
          </w:p>
        </w:tc>
        <w:tc>
          <w:tcPr>
            <w:tcW w:w="1685" w:type="dxa"/>
            <w:shd w:val="clear" w:color="auto" w:fill="FFFFFF"/>
            <w:vAlign w:val="center"/>
          </w:tcPr>
          <w:p w14:paraId="03EBE81D"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24</w:t>
            </w:r>
          </w:p>
        </w:tc>
        <w:tc>
          <w:tcPr>
            <w:tcW w:w="1179" w:type="dxa"/>
            <w:shd w:val="clear" w:color="auto" w:fill="FFFFFF"/>
            <w:vAlign w:val="center"/>
          </w:tcPr>
          <w:p w14:paraId="0C344148" w14:textId="77777777" w:rsidR="007237A7" w:rsidRPr="007237A7" w:rsidRDefault="007237A7" w:rsidP="00201062">
            <w:pPr>
              <w:ind w:right="50"/>
              <w:jc w:val="center"/>
              <w:rPr>
                <w:rFonts w:asciiTheme="minorHAnsi" w:hAnsiTheme="minorHAnsi" w:cs="Angsana New"/>
                <w:sz w:val="20"/>
                <w:szCs w:val="20"/>
              </w:rPr>
            </w:pPr>
            <w:r w:rsidRPr="007237A7">
              <w:rPr>
                <w:rFonts w:asciiTheme="minorHAnsi" w:hAnsiTheme="minorHAnsi" w:cs="Angsana New"/>
                <w:sz w:val="20"/>
                <w:szCs w:val="20"/>
              </w:rPr>
              <w:t>1425</w:t>
            </w:r>
          </w:p>
        </w:tc>
      </w:tr>
    </w:tbl>
    <w:p w14:paraId="508D6D35" w14:textId="77777777" w:rsidR="007237A7" w:rsidRPr="007237A7" w:rsidRDefault="007237A7" w:rsidP="007237A7">
      <w:pPr>
        <w:ind w:right="50"/>
        <w:jc w:val="both"/>
        <w:rPr>
          <w:rFonts w:asciiTheme="minorHAnsi" w:hAnsiTheme="minorHAnsi" w:cs="Angsana New"/>
          <w:sz w:val="20"/>
          <w:szCs w:val="20"/>
        </w:rPr>
      </w:pPr>
    </w:p>
    <w:p w14:paraId="2D7BD65D" w14:textId="77777777" w:rsidR="007237A7" w:rsidRPr="007237A7" w:rsidRDefault="007237A7" w:rsidP="007237A7">
      <w:pPr>
        <w:spacing w:after="240"/>
        <w:ind w:right="50"/>
        <w:jc w:val="both"/>
        <w:rPr>
          <w:rFonts w:asciiTheme="minorHAnsi" w:hAnsiTheme="minorHAnsi" w:cs="Angsana New"/>
          <w:bCs/>
          <w:color w:val="000000" w:themeColor="text1"/>
          <w:spacing w:val="-2"/>
          <w:sz w:val="20"/>
          <w:szCs w:val="20"/>
        </w:rPr>
        <w:sectPr w:rsidR="007237A7" w:rsidRPr="007237A7" w:rsidSect="007237A7">
          <w:type w:val="continuous"/>
          <w:pgSz w:w="11900" w:h="16840"/>
          <w:pgMar w:top="1126" w:right="720" w:bottom="720" w:left="720" w:header="720" w:footer="720" w:gutter="0"/>
          <w:cols w:space="254"/>
        </w:sectPr>
      </w:pPr>
    </w:p>
    <w:p w14:paraId="53C9092A" w14:textId="53EDFF07" w:rsidR="007237A7" w:rsidRPr="007237A7" w:rsidRDefault="007237A7" w:rsidP="007237A7">
      <w:pPr>
        <w:spacing w:after="240"/>
        <w:ind w:right="50"/>
        <w:jc w:val="both"/>
        <w:rPr>
          <w:rFonts w:asciiTheme="minorHAnsi" w:hAnsiTheme="minorHAnsi" w:cs="Angsana New"/>
          <w:bCs/>
          <w:color w:val="000000" w:themeColor="text1"/>
          <w:spacing w:val="-2"/>
          <w:sz w:val="20"/>
          <w:szCs w:val="20"/>
        </w:rPr>
      </w:pPr>
      <w:r w:rsidRPr="007237A7">
        <w:rPr>
          <w:rFonts w:asciiTheme="minorHAnsi" w:hAnsiTheme="minorHAnsi" w:cs="Angsana New"/>
          <w:bCs/>
          <w:color w:val="000000" w:themeColor="text1"/>
          <w:spacing w:val="-2"/>
          <w:sz w:val="20"/>
          <w:szCs w:val="20"/>
        </w:rPr>
        <w:t>A Spearman’s rank-order correlation between awareness of rights and responsibilities and reporting workplace hazards showed a statistically significant moderate positive correlation (rs = 0.288, p &lt; 0.001). This indicates that individuals who are aware of their rights are more likely to report hazards, underscoring the importance of enhancing OHS education and awareness.</w:t>
      </w:r>
    </w:p>
    <w:p w14:paraId="269ACE41" w14:textId="25C6D5FD" w:rsidR="007237A7" w:rsidRPr="007237A7" w:rsidRDefault="007237A7" w:rsidP="007237A7">
      <w:pPr>
        <w:spacing w:after="240"/>
        <w:ind w:right="50"/>
        <w:jc w:val="both"/>
        <w:rPr>
          <w:rFonts w:asciiTheme="minorHAnsi" w:hAnsiTheme="minorHAnsi" w:cs="Angsana New"/>
          <w:bCs/>
          <w:color w:val="000000" w:themeColor="text1"/>
          <w:spacing w:val="-2"/>
          <w:sz w:val="20"/>
          <w:szCs w:val="20"/>
        </w:rPr>
      </w:pPr>
      <w:r w:rsidRPr="007237A7">
        <w:rPr>
          <w:rFonts w:asciiTheme="minorHAnsi" w:hAnsiTheme="minorHAnsi" w:cs="Angsana New"/>
          <w:bCs/>
          <w:color w:val="000000" w:themeColor="text1"/>
          <w:spacing w:val="-2"/>
          <w:sz w:val="20"/>
          <w:szCs w:val="20"/>
        </w:rPr>
        <w:t>Age group analysis highlighted significant trends in awareness of health and safety hazards. Among respondents aged 18–24 years (828 individuals), 611 (74%) demonstrated awareness, while 240 (78%) aged 25–34 years and 145 (80%) aged 35–44 years reported similar levels. Awareness levels among the youngest group (less than 18 years) were lower, with only 30 out of 43 respondents (70%) showing awareness. These findings emphasize the need for targeted safety training, particularly for younger individuals.</w:t>
      </w:r>
    </w:p>
    <w:p w14:paraId="1BE74EE2" w14:textId="77777777" w:rsidR="007237A7" w:rsidRPr="007237A7" w:rsidRDefault="007237A7" w:rsidP="007237A7">
      <w:pPr>
        <w:spacing w:after="240"/>
        <w:ind w:right="50"/>
        <w:jc w:val="both"/>
        <w:rPr>
          <w:rFonts w:asciiTheme="minorHAnsi" w:hAnsiTheme="minorHAnsi" w:cs="Angsana New"/>
          <w:bCs/>
          <w:color w:val="000000" w:themeColor="text1"/>
          <w:spacing w:val="-2"/>
          <w:sz w:val="20"/>
          <w:szCs w:val="20"/>
        </w:rPr>
      </w:pPr>
      <w:r w:rsidRPr="007237A7">
        <w:rPr>
          <w:rFonts w:asciiTheme="minorHAnsi" w:hAnsiTheme="minorHAnsi" w:cs="Angsana New"/>
          <w:bCs/>
          <w:color w:val="000000" w:themeColor="text1"/>
          <w:spacing w:val="-2"/>
          <w:sz w:val="20"/>
          <w:szCs w:val="20"/>
        </w:rPr>
        <w:t xml:space="preserve">The cross-tabulation of receiving medical care with injury experience revealed that of the 366 respondents who reported injuries, 171 (46.7%) received appropriate medical care, while 195 (53.3%) did not. Among the 226 respondents </w:t>
      </w:r>
      <w:r w:rsidRPr="007237A7">
        <w:rPr>
          <w:rFonts w:asciiTheme="minorHAnsi" w:hAnsiTheme="minorHAnsi" w:cs="Angsana New"/>
          <w:bCs/>
          <w:color w:val="000000" w:themeColor="text1"/>
          <w:spacing w:val="-2"/>
          <w:sz w:val="20"/>
          <w:szCs w:val="20"/>
        </w:rPr>
        <w:t>without injuries, only 41 (18.1%) had received medical care. These results highlight gaps in medical support for injured individuals and the need for better access to healthcare resources to improve workplace safety outcomes.</w:t>
      </w:r>
    </w:p>
    <w:p w14:paraId="3E9677B9" w14:textId="77777777" w:rsidR="007237A7" w:rsidRPr="007237A7" w:rsidRDefault="007237A7" w:rsidP="007237A7">
      <w:pPr>
        <w:spacing w:after="240"/>
        <w:ind w:right="50"/>
        <w:jc w:val="both"/>
        <w:rPr>
          <w:rFonts w:asciiTheme="minorHAnsi" w:hAnsiTheme="minorHAnsi" w:cs="Angsana New"/>
          <w:bCs/>
          <w:color w:val="000000" w:themeColor="text1"/>
          <w:spacing w:val="-2"/>
          <w:sz w:val="20"/>
          <w:szCs w:val="20"/>
        </w:rPr>
      </w:pPr>
      <w:r w:rsidRPr="007237A7">
        <w:rPr>
          <w:rFonts w:asciiTheme="minorHAnsi" w:hAnsiTheme="minorHAnsi" w:cs="Angsana New"/>
          <w:bCs/>
          <w:color w:val="000000" w:themeColor="text1"/>
          <w:spacing w:val="-2"/>
          <w:sz w:val="20"/>
          <w:szCs w:val="20"/>
        </w:rPr>
        <w:t>Overall, the findings underscore the critical need for enhanced OHS systems, targeted training, and improved communication to address gaps in safety practices and injury prevention in Riyadh.</w:t>
      </w:r>
    </w:p>
    <w:p w14:paraId="112F1288" w14:textId="11AD40AA" w:rsidR="00E167D2" w:rsidRPr="007237A7" w:rsidRDefault="00E167D2" w:rsidP="007237A7">
      <w:pPr>
        <w:spacing w:after="240"/>
        <w:ind w:right="50"/>
        <w:jc w:val="both"/>
        <w:rPr>
          <w:rFonts w:asciiTheme="minorHAnsi" w:hAnsiTheme="minorHAnsi" w:cs="Angsana New"/>
          <w:bCs/>
          <w:color w:val="000000" w:themeColor="text1"/>
          <w:spacing w:val="-2"/>
          <w:sz w:val="20"/>
          <w:szCs w:val="20"/>
        </w:rPr>
      </w:pPr>
      <w:r w:rsidRPr="007237A7">
        <w:rPr>
          <w:rFonts w:asciiTheme="minorHAnsi" w:hAnsiTheme="minorHAnsi" w:cs="Angsana New"/>
          <w:b/>
          <w:bCs/>
          <w:color w:val="000000" w:themeColor="text1"/>
          <w:sz w:val="20"/>
          <w:szCs w:val="20"/>
        </w:rPr>
        <w:t>Discussion</w:t>
      </w:r>
    </w:p>
    <w:p w14:paraId="55E6AB65" w14:textId="77777777" w:rsidR="00E167D2" w:rsidRPr="007237A7" w:rsidRDefault="00E167D2" w:rsidP="007237A7">
      <w:pPr>
        <w:spacing w:after="240"/>
        <w:ind w:right="50"/>
        <w:jc w:val="both"/>
        <w:rPr>
          <w:rFonts w:asciiTheme="minorHAnsi" w:hAnsiTheme="minorHAnsi" w:cs="Angsana New"/>
          <w:sz w:val="20"/>
          <w:szCs w:val="20"/>
        </w:rPr>
      </w:pPr>
      <w:r w:rsidRPr="007237A7">
        <w:rPr>
          <w:rFonts w:asciiTheme="minorHAnsi" w:hAnsiTheme="minorHAnsi" w:cs="Angsana New"/>
          <w:sz w:val="20"/>
          <w:szCs w:val="20"/>
        </w:rPr>
        <w:t xml:space="preserve">As facing hazards is part of everyday work life, this study addresses that 47% of the targeted sample exposure to a large number of hazards, 26.5 of them were students while 20.4 were workers in different work places in governmental or private sectors like hospitals or universities and schools, or other sectors including companies, factories and owned business. Mental illness including anxiety, depression and stress was the highest option chosen with 28.4%, followed by the musculoskeletal disorders such as low back pain and muscles pain, and they occurred the most </w:t>
      </w:r>
      <w:r w:rsidRPr="007237A7">
        <w:rPr>
          <w:rFonts w:asciiTheme="minorHAnsi" w:hAnsiTheme="minorHAnsi" w:cs="Angsana New"/>
          <w:color w:val="222222"/>
          <w:sz w:val="20"/>
          <w:szCs w:val="20"/>
          <w:shd w:val="clear" w:color="auto" w:fill="FFFFFF"/>
        </w:rPr>
        <w:t xml:space="preserve">in university </w:t>
      </w:r>
      <w:r w:rsidRPr="007237A7">
        <w:rPr>
          <w:rFonts w:asciiTheme="minorHAnsi" w:hAnsiTheme="minorHAnsi" w:cs="Angsana New"/>
          <w:color w:val="222222"/>
          <w:sz w:val="20"/>
          <w:szCs w:val="20"/>
          <w:shd w:val="clear" w:color="auto" w:fill="FFFFFF"/>
        </w:rPr>
        <w:lastRenderedPageBreak/>
        <w:t>and school.</w:t>
      </w:r>
      <w:r w:rsidRPr="007237A7">
        <w:rPr>
          <w:rFonts w:asciiTheme="minorHAnsi" w:hAnsiTheme="minorHAnsi" w:cs="Angsana New"/>
          <w:sz w:val="20"/>
          <w:szCs w:val="20"/>
        </w:rPr>
        <w:t xml:space="preserve"> The respiratory diseases came third those see in the percentages of 22.2%, 15.6% Respectively. The injuries that result from exposing to radiation and electricity accidents were the least chosen with 0.3%. </w:t>
      </w:r>
    </w:p>
    <w:p w14:paraId="0D4A202E" w14:textId="77777777" w:rsidR="00E167D2" w:rsidRPr="007237A7" w:rsidRDefault="00E167D2" w:rsidP="007237A7">
      <w:pPr>
        <w:spacing w:after="240"/>
        <w:ind w:right="50"/>
        <w:jc w:val="both"/>
        <w:rPr>
          <w:rFonts w:asciiTheme="minorHAnsi" w:hAnsiTheme="minorHAnsi" w:cs="Angsana New"/>
          <w:sz w:val="20"/>
          <w:szCs w:val="20"/>
        </w:rPr>
      </w:pPr>
      <w:r w:rsidRPr="007237A7">
        <w:rPr>
          <w:rFonts w:asciiTheme="minorHAnsi" w:hAnsiTheme="minorHAnsi" w:cs="Angsana New"/>
          <w:sz w:val="20"/>
          <w:szCs w:val="20"/>
        </w:rPr>
        <w:t>while a percentage of 53.8% of the group who exposed to hazards, they know the hazard sources, and that could be strong reason for preventing or eliminating the work-related injuries as 65.1% answered the questionnaire.</w:t>
      </w:r>
    </w:p>
    <w:p w14:paraId="6FC13A0F" w14:textId="77777777" w:rsidR="00E167D2" w:rsidRPr="007237A7" w:rsidRDefault="00E167D2" w:rsidP="007237A7">
      <w:pPr>
        <w:spacing w:after="240"/>
        <w:ind w:right="50"/>
        <w:jc w:val="both"/>
        <w:rPr>
          <w:rFonts w:asciiTheme="minorHAnsi" w:hAnsiTheme="minorHAnsi" w:cs="Angsana New"/>
          <w:sz w:val="20"/>
          <w:szCs w:val="20"/>
        </w:rPr>
      </w:pPr>
      <w:r w:rsidRPr="007237A7">
        <w:rPr>
          <w:rFonts w:asciiTheme="minorHAnsi" w:hAnsiTheme="minorHAnsi" w:cs="Angsana New"/>
          <w:sz w:val="20"/>
          <w:szCs w:val="20"/>
        </w:rPr>
        <w:t xml:space="preserve">And about using the personal protective equipment’s, the study found that 33.4% of the respondents don’t know what are the personal protective equipment’s which could be caused by their lack or their interest in participation in the occupational health and safety programs unless it held in the work place, as well as it found as the second source of searching about the appropriate precaution to eliminate the risks associated with different kinds of jobs either its field or office work. The internet was the first source, while books, Social media and friends approximately got the same percentage of 13.0% as the third sources for searching information. </w:t>
      </w:r>
    </w:p>
    <w:p w14:paraId="62DD37E0" w14:textId="77777777" w:rsidR="00E167D2" w:rsidRPr="007237A7" w:rsidRDefault="00E167D2" w:rsidP="007237A7">
      <w:pPr>
        <w:spacing w:after="240"/>
        <w:ind w:right="50"/>
        <w:jc w:val="both"/>
        <w:rPr>
          <w:rFonts w:asciiTheme="minorHAnsi" w:hAnsiTheme="minorHAnsi" w:cs="Angsana New"/>
          <w:sz w:val="20"/>
          <w:szCs w:val="20"/>
        </w:rPr>
      </w:pPr>
      <w:r w:rsidRPr="007237A7">
        <w:rPr>
          <w:rFonts w:asciiTheme="minorHAnsi" w:hAnsiTheme="minorHAnsi" w:cs="Angsana New"/>
          <w:sz w:val="20"/>
          <w:szCs w:val="20"/>
        </w:rPr>
        <w:t>For the participation and the being responsible, its clearly seen in the positive moderate correlation with notifying the suspected hazard to the management. (r</w:t>
      </w:r>
      <w:r w:rsidRPr="007237A7">
        <w:rPr>
          <w:rFonts w:asciiTheme="minorHAnsi" w:hAnsiTheme="minorHAnsi" w:cs="Angsana New"/>
          <w:sz w:val="20"/>
          <w:szCs w:val="20"/>
          <w:vertAlign w:val="subscript"/>
        </w:rPr>
        <w:t>s</w:t>
      </w:r>
      <w:r w:rsidRPr="007237A7">
        <w:rPr>
          <w:rFonts w:asciiTheme="minorHAnsi" w:hAnsiTheme="minorHAnsi" w:cs="Angsana New"/>
          <w:sz w:val="20"/>
          <w:szCs w:val="20"/>
        </w:rPr>
        <w:t>=.288, p=0.000). As well for feeling free to voice their concerns and suggestions about the work place</w:t>
      </w:r>
      <w:r w:rsidRPr="007237A7">
        <w:rPr>
          <w:rFonts w:asciiTheme="minorHAnsi" w:hAnsiTheme="minorHAnsi" w:cs="Angsana New"/>
          <w:sz w:val="20"/>
          <w:szCs w:val="20"/>
          <w:rtl/>
        </w:rPr>
        <w:t xml:space="preserve"> </w:t>
      </w:r>
      <w:r w:rsidRPr="007237A7">
        <w:rPr>
          <w:rFonts w:asciiTheme="minorHAnsi" w:hAnsiTheme="minorHAnsi" w:cs="Angsana New"/>
          <w:sz w:val="20"/>
          <w:szCs w:val="20"/>
        </w:rPr>
        <w:t>conditions and environment for the health and safety and employee’s health committee if its available. (r</w:t>
      </w:r>
      <w:r w:rsidRPr="007237A7">
        <w:rPr>
          <w:rFonts w:asciiTheme="minorHAnsi" w:hAnsiTheme="minorHAnsi" w:cs="Angsana New"/>
          <w:sz w:val="20"/>
          <w:szCs w:val="20"/>
          <w:vertAlign w:val="subscript"/>
        </w:rPr>
        <w:t>s</w:t>
      </w:r>
      <w:r w:rsidRPr="007237A7">
        <w:rPr>
          <w:rFonts w:asciiTheme="minorHAnsi" w:hAnsiTheme="minorHAnsi" w:cs="Angsana New"/>
          <w:sz w:val="20"/>
          <w:szCs w:val="20"/>
        </w:rPr>
        <w:t>=.3790, p=0.000).</w:t>
      </w:r>
    </w:p>
    <w:p w14:paraId="5BB571E7" w14:textId="77777777" w:rsidR="00E167D2" w:rsidRPr="007237A7" w:rsidRDefault="00E167D2" w:rsidP="007237A7">
      <w:pPr>
        <w:spacing w:after="240"/>
        <w:ind w:right="50"/>
        <w:jc w:val="both"/>
        <w:rPr>
          <w:rFonts w:asciiTheme="minorHAnsi" w:hAnsiTheme="minorHAnsi" w:cs="Angsana New"/>
          <w:sz w:val="20"/>
          <w:szCs w:val="20"/>
        </w:rPr>
      </w:pPr>
      <w:r w:rsidRPr="007237A7">
        <w:rPr>
          <w:rFonts w:asciiTheme="minorHAnsi" w:hAnsiTheme="minorHAnsi" w:cs="Angsana New"/>
          <w:sz w:val="20"/>
          <w:szCs w:val="20"/>
        </w:rPr>
        <w:t xml:space="preserve">As the study covered almost all the employment period from 18 years old till the retirement age 64 years old. We noticed that the age group (18-24 years old) know how to perform their jobs in a safe manner to minimize the chance of risk, the age group (25-34 years old) came next while the age group (45-55 years old) been the least aware of health or safety hazards to perform safely with the percentages of 37.6%, 14.78% and 3.1% Respectively. </w:t>
      </w:r>
    </w:p>
    <w:p w14:paraId="5ADF897A" w14:textId="77777777" w:rsidR="00E167D2" w:rsidRPr="007237A7" w:rsidRDefault="00E167D2" w:rsidP="007237A7">
      <w:pPr>
        <w:spacing w:after="240"/>
        <w:ind w:right="50"/>
        <w:jc w:val="both"/>
        <w:rPr>
          <w:rFonts w:asciiTheme="minorHAnsi" w:hAnsiTheme="minorHAnsi" w:cs="Angsana New"/>
          <w:sz w:val="20"/>
          <w:szCs w:val="20"/>
        </w:rPr>
      </w:pPr>
      <w:r w:rsidRPr="007237A7">
        <w:rPr>
          <w:rFonts w:asciiTheme="minorHAnsi" w:hAnsiTheme="minorHAnsi" w:cs="Angsana New"/>
          <w:sz w:val="20"/>
          <w:szCs w:val="20"/>
        </w:rPr>
        <w:t>A study was done in Al-Khobar showed that 61% don’t use PPE, also it assessed the workers knowledge about the work related hazards and using the personal protective equipment’s was insufficient to keep them away from injuries and accidents, while our study found that there is a strong relation between their knowledge about the hazards and their compliance with the PPE 44.6%, which means there is significantly difference in the knowledge of the workers in the past 17 years.</w:t>
      </w:r>
    </w:p>
    <w:p w14:paraId="4CA9F000" w14:textId="77777777" w:rsidR="00E167D2" w:rsidRPr="007237A7" w:rsidRDefault="00E167D2" w:rsidP="007237A7">
      <w:pPr>
        <w:spacing w:after="240"/>
        <w:ind w:right="50"/>
        <w:jc w:val="both"/>
        <w:rPr>
          <w:rFonts w:asciiTheme="minorHAnsi" w:hAnsiTheme="minorHAnsi" w:cs="Angsana New"/>
          <w:sz w:val="20"/>
          <w:szCs w:val="20"/>
        </w:rPr>
      </w:pPr>
      <w:r w:rsidRPr="007237A7">
        <w:rPr>
          <w:rFonts w:asciiTheme="minorHAnsi" w:hAnsiTheme="minorHAnsi" w:cs="Angsana New"/>
          <w:sz w:val="20"/>
          <w:szCs w:val="20"/>
        </w:rPr>
        <w:t xml:space="preserve">Unlike our study, another study was done in Nigeria among health care workers in a hospital which indicated that 91% heard about standard precautions of infection control. But that wasn’t enough to comply with using standard precautions such as hand washing, wearing mask, etc. Also around 52% of the workers got the essential training before starting their work, and that led them to suggest determining Policies that foster training of health care workers in standard precautions and guarantee regular </w:t>
      </w:r>
      <w:r w:rsidRPr="007237A7">
        <w:rPr>
          <w:rFonts w:asciiTheme="minorHAnsi" w:hAnsiTheme="minorHAnsi" w:cs="Angsana New"/>
          <w:sz w:val="20"/>
          <w:szCs w:val="20"/>
        </w:rPr>
        <w:t>provision of infection control and prevention resources in health facilities.</w:t>
      </w:r>
    </w:p>
    <w:p w14:paraId="2E69124F" w14:textId="77777777" w:rsidR="00E167D2" w:rsidRPr="007237A7" w:rsidRDefault="00E167D2" w:rsidP="007237A7">
      <w:pPr>
        <w:spacing w:after="240"/>
        <w:ind w:right="50"/>
        <w:jc w:val="both"/>
        <w:rPr>
          <w:rFonts w:asciiTheme="minorHAnsi" w:hAnsiTheme="minorHAnsi" w:cs="Angsana New"/>
          <w:sz w:val="20"/>
          <w:szCs w:val="20"/>
        </w:rPr>
      </w:pPr>
      <w:r w:rsidRPr="007237A7">
        <w:rPr>
          <w:rFonts w:asciiTheme="minorHAnsi" w:hAnsiTheme="minorHAnsi" w:cs="Angsana New"/>
          <w:sz w:val="20"/>
          <w:szCs w:val="20"/>
        </w:rPr>
        <w:t>Another study was done in Qatar among medical students agree with our study in that the sample of the study have high knowledge which presented in the percentage 85.48% about hand hygiene and practiced it on a routine basis, But Multifaceted training programs may have to target newly graduated medical practitioners or the training has to be included in the graduate medical curriculum to enable them to adopt and adhere to IPC guidelines.</w:t>
      </w:r>
    </w:p>
    <w:p w14:paraId="0FF0202B" w14:textId="77777777" w:rsidR="00E167D2" w:rsidRPr="007237A7" w:rsidRDefault="00E167D2" w:rsidP="007237A7">
      <w:pPr>
        <w:spacing w:after="240"/>
        <w:ind w:right="50"/>
        <w:jc w:val="both"/>
        <w:rPr>
          <w:rStyle w:val="SubtleEmphasis"/>
          <w:rFonts w:asciiTheme="minorHAnsi" w:hAnsiTheme="minorHAnsi" w:cs="Angsana New"/>
          <w:i w:val="0"/>
          <w:iCs w:val="0"/>
          <w:sz w:val="20"/>
          <w:szCs w:val="20"/>
        </w:rPr>
      </w:pPr>
      <w:r w:rsidRPr="007237A7">
        <w:rPr>
          <w:rFonts w:asciiTheme="minorHAnsi" w:hAnsiTheme="minorHAnsi" w:cs="Angsana New"/>
          <w:sz w:val="20"/>
          <w:szCs w:val="20"/>
        </w:rPr>
        <w:t xml:space="preserve">Another study done in Nigeria was agree with this study said that the health care workers have high level of knowledge and awareness about the workplace hazards and safety practices and the possible hazards that they could face in their work place, but must of their knowledge came through the professional training while in this study must of their knowledge came from the courses they attend during their employment period. </w:t>
      </w:r>
    </w:p>
    <w:p w14:paraId="0A0EBF55" w14:textId="77777777" w:rsidR="00E167D2" w:rsidRPr="007237A7" w:rsidRDefault="00E167D2" w:rsidP="007237A7">
      <w:pPr>
        <w:widowControl w:val="0"/>
        <w:spacing w:after="240"/>
        <w:ind w:right="50"/>
        <w:jc w:val="both"/>
        <w:rPr>
          <w:rFonts w:asciiTheme="minorHAnsi" w:hAnsiTheme="minorHAnsi" w:cs="Angsana New"/>
          <w:sz w:val="20"/>
          <w:szCs w:val="20"/>
        </w:rPr>
      </w:pPr>
      <w:r w:rsidRPr="007237A7">
        <w:rPr>
          <w:rFonts w:asciiTheme="minorHAnsi" w:hAnsiTheme="minorHAnsi" w:cs="Angsana New"/>
          <w:sz w:val="20"/>
          <w:szCs w:val="20"/>
        </w:rPr>
        <w:t>The internet now is very important and successful source ether to obtain or publish an information as the study shows that the percentage who take knowledge from the Internet as Information sources is (38.5%), while (18.4%) from Courses in the workplace.</w:t>
      </w:r>
    </w:p>
    <w:p w14:paraId="72CECBB6" w14:textId="77777777" w:rsidR="00E167D2" w:rsidRPr="007237A7" w:rsidRDefault="00E167D2" w:rsidP="007237A7">
      <w:pPr>
        <w:widowControl w:val="0"/>
        <w:spacing w:after="240"/>
        <w:ind w:right="50"/>
        <w:jc w:val="both"/>
        <w:rPr>
          <w:rFonts w:asciiTheme="minorHAnsi" w:hAnsiTheme="minorHAnsi" w:cs="Angsana New"/>
          <w:sz w:val="20"/>
          <w:szCs w:val="20"/>
        </w:rPr>
      </w:pPr>
      <w:r w:rsidRPr="007237A7">
        <w:rPr>
          <w:rFonts w:asciiTheme="minorHAnsi" w:hAnsiTheme="minorHAnsi" w:cs="Angsana New"/>
          <w:sz w:val="20"/>
          <w:szCs w:val="20"/>
        </w:rPr>
        <w:t>While there is an active communication between the responsive people in the workplace and the employment it will be easy to identify the accident and any other hazard in the workplace, whereas a proximal proportion between 'having communication between employees and management by (35.2%)' and ' the Incidents and accidents investigation by (37.7)’, so that show the importance of have active communication with workers.</w:t>
      </w:r>
    </w:p>
    <w:p w14:paraId="0269E8ED" w14:textId="77777777" w:rsidR="00E167D2" w:rsidRPr="007237A7" w:rsidRDefault="00E167D2" w:rsidP="007237A7">
      <w:pPr>
        <w:widowControl w:val="0"/>
        <w:spacing w:after="240"/>
        <w:ind w:right="50"/>
        <w:jc w:val="both"/>
        <w:rPr>
          <w:rFonts w:asciiTheme="minorHAnsi" w:hAnsiTheme="minorHAnsi" w:cs="Angsana New"/>
          <w:sz w:val="20"/>
          <w:szCs w:val="20"/>
        </w:rPr>
      </w:pPr>
      <w:r w:rsidRPr="007237A7">
        <w:rPr>
          <w:rFonts w:asciiTheme="minorHAnsi" w:hAnsiTheme="minorHAnsi" w:cs="Angsana New"/>
          <w:sz w:val="20"/>
          <w:szCs w:val="20"/>
        </w:rPr>
        <w:t>To prevent the possible workplace accident and hazards we need to train workers and make them know how to use personal precaution. unfortunately, (28.5%)of the study sample have training, although (52.1%) of them say that there is having Systems to identify, prevent and deal with hazards, and may be the problem of the workers understanding or having the knowledge in unclear way because (35.6%) of the study sample say that it was not clear for them. OHS very important and (45.5%) of the study sample are agree with that.</w:t>
      </w:r>
    </w:p>
    <w:p w14:paraId="34197D7A" w14:textId="77777777" w:rsidR="00E167D2" w:rsidRPr="007237A7" w:rsidRDefault="00E167D2" w:rsidP="007237A7">
      <w:pPr>
        <w:widowControl w:val="0"/>
        <w:spacing w:after="240"/>
        <w:ind w:right="50"/>
        <w:jc w:val="both"/>
        <w:rPr>
          <w:rFonts w:asciiTheme="minorHAnsi" w:hAnsiTheme="minorHAnsi" w:cs="Angsana New"/>
          <w:sz w:val="20"/>
          <w:szCs w:val="20"/>
        </w:rPr>
      </w:pPr>
      <w:r w:rsidRPr="007237A7">
        <w:rPr>
          <w:rFonts w:asciiTheme="minorHAnsi" w:hAnsiTheme="minorHAnsi" w:cs="Angsana New"/>
          <w:sz w:val="20"/>
          <w:szCs w:val="20"/>
        </w:rPr>
        <w:t>Know the workers about there right and other right as important as the knowing the political and roles in the workplace and clearing the Security and safety guidelines for them.</w:t>
      </w:r>
    </w:p>
    <w:p w14:paraId="50EF7FB2" w14:textId="77777777" w:rsidR="00E167D2" w:rsidRPr="007237A7" w:rsidRDefault="00E167D2" w:rsidP="007237A7">
      <w:pPr>
        <w:spacing w:after="240"/>
        <w:ind w:right="50"/>
        <w:jc w:val="both"/>
        <w:rPr>
          <w:rFonts w:asciiTheme="minorHAnsi" w:hAnsiTheme="minorHAnsi" w:cs="Angsana New"/>
          <w:sz w:val="20"/>
          <w:szCs w:val="20"/>
        </w:rPr>
      </w:pPr>
      <w:r w:rsidRPr="007237A7">
        <w:rPr>
          <w:rFonts w:asciiTheme="minorHAnsi" w:hAnsiTheme="minorHAnsi" w:cs="Angsana New"/>
          <w:sz w:val="20"/>
          <w:szCs w:val="20"/>
        </w:rPr>
        <w:t xml:space="preserve">It is important to have the knowledge and full awareness about health and working safely to be able to perform the job without receiving any risks. The study found 72.9% of workers and students performing the job in a safely, 66.7% of them have the enough awareness about health and safety hazard and about 53.7% who have the knowledge of any concerns related to health and work safety. 63.7% of </w:t>
      </w:r>
      <w:r w:rsidRPr="007237A7">
        <w:rPr>
          <w:rFonts w:asciiTheme="minorHAnsi" w:hAnsiTheme="minorHAnsi" w:cs="Angsana New"/>
          <w:sz w:val="20"/>
          <w:szCs w:val="20"/>
        </w:rPr>
        <w:lastRenderedPageBreak/>
        <w:t>respondents was agree about they need the necessary precautions and they should take while doing their work.</w:t>
      </w:r>
    </w:p>
    <w:p w14:paraId="0F02C05C" w14:textId="77777777" w:rsidR="00E167D2" w:rsidRPr="007237A7" w:rsidRDefault="00E167D2" w:rsidP="007237A7">
      <w:pPr>
        <w:spacing w:after="240"/>
        <w:ind w:right="50"/>
        <w:jc w:val="both"/>
        <w:rPr>
          <w:rFonts w:asciiTheme="minorHAnsi" w:hAnsiTheme="minorHAnsi" w:cs="Angsana New"/>
          <w:sz w:val="20"/>
          <w:szCs w:val="20"/>
        </w:rPr>
      </w:pPr>
      <w:r w:rsidRPr="007237A7">
        <w:rPr>
          <w:rFonts w:asciiTheme="minorHAnsi" w:hAnsiTheme="minorHAnsi" w:cs="Angsana New"/>
          <w:sz w:val="20"/>
          <w:szCs w:val="20"/>
        </w:rPr>
        <w:t xml:space="preserve">Workers and students should be free and voicing for concerns they exposed to it, that will help to notice a workplace hazard and manage it. The study found 52.2% who feel free to voice while 18.7% were not, that is why 73.2% of respondents can notice a workplace hazard to do the necessary management while 6.6% cannot. Also about 31.9% cannot say anything if the work environment was unsafe. </w:t>
      </w:r>
    </w:p>
    <w:p w14:paraId="779A4416" w14:textId="77777777" w:rsidR="00E167D2" w:rsidRPr="007237A7" w:rsidRDefault="00E167D2" w:rsidP="007237A7">
      <w:pPr>
        <w:spacing w:after="240"/>
        <w:ind w:right="50"/>
        <w:jc w:val="both"/>
        <w:rPr>
          <w:rFonts w:asciiTheme="minorHAnsi" w:hAnsiTheme="minorHAnsi" w:cs="Angsana New"/>
          <w:sz w:val="20"/>
          <w:szCs w:val="20"/>
        </w:rPr>
      </w:pPr>
      <w:r w:rsidRPr="007237A7">
        <w:rPr>
          <w:rFonts w:asciiTheme="minorHAnsi" w:hAnsiTheme="minorHAnsi" w:cs="Angsana New"/>
          <w:sz w:val="20"/>
          <w:szCs w:val="20"/>
        </w:rPr>
        <w:t>As the important to have enough time to perform the work safely and workers and students should know when they have to stop to protect them self, it is important to practice and being training for work safely. respondents who have the enough time were 66.9% while 6% have not. And 58.6% of respondents can stop if they received something unsafe while 16.4% do not know when they can stop, and respondents who have training were 28.5%.</w:t>
      </w:r>
    </w:p>
    <w:p w14:paraId="743308CF" w14:textId="77777777" w:rsidR="00E167D2" w:rsidRPr="007237A7" w:rsidRDefault="00E167D2" w:rsidP="007237A7">
      <w:pPr>
        <w:spacing w:after="240"/>
        <w:ind w:right="50"/>
        <w:jc w:val="both"/>
        <w:rPr>
          <w:rFonts w:asciiTheme="minorHAnsi" w:eastAsia="SimSun" w:hAnsiTheme="minorHAnsi" w:cs="Angsana New"/>
          <w:b/>
          <w:bCs/>
          <w:color w:val="000000" w:themeColor="text1"/>
          <w:sz w:val="20"/>
          <w:szCs w:val="20"/>
          <w:lang w:eastAsia="zh-CN" w:bidi="ar-EG"/>
        </w:rPr>
      </w:pPr>
      <w:r w:rsidRPr="007237A7">
        <w:rPr>
          <w:rFonts w:asciiTheme="minorHAnsi" w:hAnsiTheme="minorHAnsi" w:cs="Angsana New"/>
          <w:b/>
          <w:color w:val="000000" w:themeColor="text1"/>
          <w:spacing w:val="-2"/>
          <w:sz w:val="20"/>
          <w:szCs w:val="20"/>
        </w:rPr>
        <w:t xml:space="preserve">Conclusion </w:t>
      </w:r>
    </w:p>
    <w:p w14:paraId="64E5E0F6" w14:textId="77777777" w:rsidR="00E167D2" w:rsidRPr="007237A7" w:rsidRDefault="00E167D2" w:rsidP="007237A7">
      <w:pPr>
        <w:spacing w:after="240"/>
        <w:ind w:right="50"/>
        <w:jc w:val="both"/>
        <w:rPr>
          <w:rFonts w:asciiTheme="minorHAnsi" w:eastAsia="Calibri" w:hAnsiTheme="minorHAnsi" w:cs="Angsana New"/>
          <w:sz w:val="20"/>
          <w:szCs w:val="20"/>
        </w:rPr>
      </w:pPr>
      <w:r w:rsidRPr="007237A7">
        <w:rPr>
          <w:rFonts w:asciiTheme="minorHAnsi" w:eastAsia="Calibri" w:hAnsiTheme="minorHAnsi" w:cs="Angsana New"/>
          <w:sz w:val="20"/>
          <w:szCs w:val="20"/>
        </w:rPr>
        <w:t xml:space="preserve">At the end of the study result shows that The worker in Riyadh have high level of knowledge and awareness about occupation health and safety while The administrations are work hard for the occupational health and safety especially because they have good OHS policy but they lack of the important training for the employee before and during get the job and  Most of administrations work to rise their employee health by give more attention to Occupation Health and Safety as their productivity which mean huge improve in knowledge and awareness of Riyadh population. </w:t>
      </w:r>
    </w:p>
    <w:p w14:paraId="61F42FA2" w14:textId="77777777" w:rsidR="00E167D2" w:rsidRPr="007237A7" w:rsidRDefault="00E167D2" w:rsidP="007237A7">
      <w:pPr>
        <w:spacing w:after="240"/>
        <w:ind w:right="50"/>
        <w:jc w:val="both"/>
        <w:rPr>
          <w:rFonts w:asciiTheme="minorHAnsi" w:hAnsiTheme="minorHAnsi" w:cs="Angsana New"/>
          <w:sz w:val="20"/>
          <w:szCs w:val="20"/>
        </w:rPr>
      </w:pPr>
      <w:r w:rsidRPr="007237A7">
        <w:rPr>
          <w:rFonts w:asciiTheme="minorHAnsi" w:eastAsia="Calibri" w:hAnsiTheme="minorHAnsi" w:cs="Angsana New"/>
          <w:sz w:val="20"/>
          <w:szCs w:val="20"/>
        </w:rPr>
        <w:t>Most respondent are clear about their responsibilities in their workplaces and their right if they get any work related hazards before they begin work, the worker have the knowledge and awareness that make 72% of respondent able to perform their work in a safe manner and fortunately Most of respondent have the knowledge about necessary precautions while doing their job. The work places in Riyadh allow their employee to participate to improve their Occupational Health and Safety by able them to note every problem they faced and discuss it to take the best solution for it. 76% of respondents in Riyadh have enough time to work safely in their work places. The most common types of hazard are mental health especially in universities and schools, it followed by Musculoskeletal disorders</w:t>
      </w:r>
      <w:r w:rsidRPr="007237A7">
        <w:rPr>
          <w:rFonts w:asciiTheme="minorHAnsi" w:eastAsia="Calibri" w:hAnsiTheme="minorHAnsi" w:cs="Angsana New"/>
          <w:sz w:val="20"/>
          <w:szCs w:val="20"/>
          <w:rtl/>
        </w:rPr>
        <w:t xml:space="preserve"> </w:t>
      </w:r>
      <w:r w:rsidRPr="007237A7">
        <w:rPr>
          <w:rFonts w:asciiTheme="minorHAnsi" w:eastAsia="Calibri" w:hAnsiTheme="minorHAnsi" w:cs="Angsana New"/>
          <w:sz w:val="20"/>
          <w:szCs w:val="20"/>
        </w:rPr>
        <w:t>in the same sector.</w:t>
      </w:r>
    </w:p>
    <w:p w14:paraId="6FD433C3" w14:textId="6408B565" w:rsidR="00E167D2" w:rsidRPr="007237A7" w:rsidRDefault="00E167D2" w:rsidP="007237A7">
      <w:pPr>
        <w:widowControl w:val="0"/>
        <w:tabs>
          <w:tab w:val="left" w:pos="3180"/>
        </w:tabs>
        <w:spacing w:after="240"/>
        <w:ind w:right="50"/>
        <w:jc w:val="both"/>
        <w:rPr>
          <w:rFonts w:asciiTheme="minorHAnsi" w:hAnsiTheme="minorHAnsi" w:cs="Angsana New"/>
          <w:b/>
          <w:bCs/>
          <w:color w:val="000000" w:themeColor="text1"/>
          <w:sz w:val="20"/>
          <w:szCs w:val="20"/>
        </w:rPr>
      </w:pPr>
      <w:r w:rsidRPr="007237A7">
        <w:rPr>
          <w:rFonts w:asciiTheme="minorHAnsi" w:hAnsiTheme="minorHAnsi" w:cs="Angsana New"/>
          <w:b/>
          <w:bCs/>
          <w:color w:val="000000" w:themeColor="text1"/>
          <w:sz w:val="20"/>
          <w:szCs w:val="20"/>
        </w:rPr>
        <w:t>Recommendations</w:t>
      </w:r>
    </w:p>
    <w:p w14:paraId="02DB85AE" w14:textId="77777777" w:rsidR="007237A7" w:rsidRPr="007237A7" w:rsidRDefault="00E167D2" w:rsidP="007237A7">
      <w:pPr>
        <w:pStyle w:val="ListParagraph"/>
        <w:spacing w:after="240"/>
        <w:ind w:left="0" w:right="50"/>
        <w:jc w:val="both"/>
        <w:rPr>
          <w:rFonts w:asciiTheme="minorHAnsi" w:hAnsiTheme="minorHAnsi" w:cs="Angsana New"/>
          <w:sz w:val="20"/>
          <w:szCs w:val="20"/>
        </w:rPr>
        <w:sectPr w:rsidR="007237A7" w:rsidRPr="007237A7" w:rsidSect="007237A7">
          <w:type w:val="continuous"/>
          <w:pgSz w:w="11900" w:h="16840"/>
          <w:pgMar w:top="1126" w:right="720" w:bottom="720" w:left="720" w:header="720" w:footer="720" w:gutter="0"/>
          <w:cols w:num="2" w:space="254"/>
        </w:sectPr>
      </w:pPr>
      <w:r w:rsidRPr="007237A7">
        <w:rPr>
          <w:rFonts w:asciiTheme="minorHAnsi" w:hAnsiTheme="minorHAnsi" w:cs="Angsana New"/>
          <w:sz w:val="20"/>
          <w:szCs w:val="20"/>
        </w:rPr>
        <w:t xml:space="preserve">They need to be aware of safety code in Saudi Arabia to monitor health and safety requirements at workplace. The quality of any sector occupational health and safety should be examined. Training and health education in occupational health and safety for employers and workers through a joint program between the Ministry of Health and other. Periodic monitoring of physical and biological hazards by authority.  A health care facility can be established at the industrial area to provide primary care for workers. Additional education should contribute to the prevention of work-related injuries. Provide the minimum essential safety equipment in workplace. </w:t>
      </w:r>
    </w:p>
    <w:p w14:paraId="202D9071" w14:textId="77777777" w:rsidR="007237A7" w:rsidRPr="007237A7" w:rsidRDefault="007237A7" w:rsidP="00E167D2">
      <w:pPr>
        <w:widowControl w:val="0"/>
        <w:tabs>
          <w:tab w:val="left" w:pos="3180"/>
        </w:tabs>
        <w:ind w:right="-62"/>
        <w:jc w:val="both"/>
        <w:rPr>
          <w:rFonts w:asciiTheme="minorHAnsi" w:hAnsiTheme="minorHAnsi" w:cs="Angsana New"/>
          <w:b/>
          <w:bCs/>
          <w:color w:val="000000" w:themeColor="text1"/>
          <w:sz w:val="20"/>
          <w:szCs w:val="20"/>
          <w:u w:val="single"/>
        </w:rPr>
        <w:sectPr w:rsidR="007237A7" w:rsidRPr="007237A7" w:rsidSect="007237A7">
          <w:type w:val="continuous"/>
          <w:pgSz w:w="11900" w:h="16840"/>
          <w:pgMar w:top="1126" w:right="720" w:bottom="720" w:left="720" w:header="720" w:footer="720" w:gutter="0"/>
          <w:cols w:space="254"/>
        </w:sectPr>
      </w:pPr>
    </w:p>
    <w:p w14:paraId="19C65EFB" w14:textId="6F149C8D" w:rsidR="00E167D2" w:rsidRPr="007237A7" w:rsidRDefault="00E167D2" w:rsidP="007237A7">
      <w:pPr>
        <w:ind w:left="813" w:firstLine="720"/>
        <w:rPr>
          <w:rFonts w:asciiTheme="minorHAnsi" w:hAnsiTheme="minorHAnsi" w:cs="Angsana New"/>
          <w:sz w:val="20"/>
          <w:szCs w:val="20"/>
        </w:rPr>
      </w:pPr>
      <w:r w:rsidRPr="007237A7">
        <w:rPr>
          <w:rFonts w:asciiTheme="minorHAnsi" w:hAnsiTheme="minorHAnsi" w:cs="Angsana New"/>
          <w:b/>
          <w:bCs/>
          <w:color w:val="000000" w:themeColor="text1"/>
          <w:spacing w:val="-2"/>
          <w:sz w:val="20"/>
          <w:szCs w:val="20"/>
        </w:rPr>
        <w:t>References:</w:t>
      </w:r>
    </w:p>
    <w:p w14:paraId="6A367C0D"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Aluko, O., Adebayo, A., Adebisi, T., Ewegbemi, M., Abidoye, A., &amp; Popoola, B. (2016). Knowledge, attitudes and perceptions of occupational hazards and safety practices in Nigerian healthcare workers. BMC Research Notes, 9(1).</w:t>
      </w:r>
      <w:r w:rsidRPr="007237A7">
        <w:rPr>
          <w:rFonts w:asciiTheme="minorHAnsi" w:hAnsiTheme="minorHAnsi"/>
          <w:sz w:val="20"/>
          <w:szCs w:val="20"/>
        </w:rPr>
        <w:t> </w:t>
      </w:r>
      <w:hyperlink w:tgtFrame="_blank">
        <w:r w:rsidRPr="007237A7">
          <w:rPr>
            <w:rFonts w:asciiTheme="minorHAnsi" w:hAnsiTheme="minorHAnsi"/>
            <w:sz w:val="20"/>
            <w:szCs w:val="20"/>
          </w:rPr>
          <w:t>http://dx.doi.org/10.1186/s13104-016-1880-2</w:t>
        </w:r>
      </w:hyperlink>
    </w:p>
    <w:p w14:paraId="4741F9C1"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 xml:space="preserve">Amin, T., Al Noaim, K., Bu Saad, M., Al Malhm, T., Al Mulhim, A., &amp; Al Awas, M. (2013). Standard Precautions and Infection Control, Medical Students' Knowledge and Behavior at a Saudi University: The Need for Change. Global Journal Of Health Science, 5(4). </w:t>
      </w:r>
      <w:hyperlink>
        <w:r w:rsidRPr="007237A7">
          <w:rPr>
            <w:rFonts w:asciiTheme="minorHAnsi" w:hAnsiTheme="minorHAnsi"/>
            <w:sz w:val="20"/>
            <w:szCs w:val="20"/>
          </w:rPr>
          <w:t>http://dx.doi.org/10.5539/gjhs.v5n4p114</w:t>
        </w:r>
      </w:hyperlink>
    </w:p>
    <w:p w14:paraId="491744B1"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 xml:space="preserve">Khasawneh, A. (2014). Improving occupational health and workplace safety in Saudi Arabia. International Journal Of Development And Sustainability, 3(2), 261-267. Retrieved from </w:t>
      </w:r>
      <w:hyperlink>
        <w:r w:rsidRPr="007237A7">
          <w:rPr>
            <w:rFonts w:asciiTheme="minorHAnsi" w:hAnsiTheme="minorHAnsi"/>
            <w:sz w:val="20"/>
            <w:szCs w:val="20"/>
          </w:rPr>
          <w:t>https://isdsnet.com/ijds-v3n2-2.pdf</w:t>
        </w:r>
      </w:hyperlink>
      <w:r w:rsidRPr="007237A7">
        <w:rPr>
          <w:rFonts w:asciiTheme="minorHAnsi" w:hAnsiTheme="minorHAnsi" w:cs="Angsana New"/>
          <w:sz w:val="20"/>
          <w:szCs w:val="20"/>
        </w:rPr>
        <w:t xml:space="preserve"> </w:t>
      </w:r>
    </w:p>
    <w:p w14:paraId="1CB32381"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 xml:space="preserve">Occupational Health Hazards and Illnesses. (2017). Ontairo ministry of labour. Retrieved 25 April 2017, from </w:t>
      </w:r>
      <w:hyperlink>
        <w:r w:rsidRPr="007237A7">
          <w:rPr>
            <w:rFonts w:asciiTheme="minorHAnsi" w:hAnsiTheme="minorHAnsi"/>
            <w:sz w:val="20"/>
            <w:szCs w:val="20"/>
          </w:rPr>
          <w:t>https://www.labour.gov.on.ca/english/hs/topics/health_hazards.php</w:t>
        </w:r>
      </w:hyperlink>
    </w:p>
    <w:p w14:paraId="1F65C03E"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 xml:space="preserve">Occupational Health. (2017). National Institute of Environmental Health Sciences. Retrieved 25 April 2017, from </w:t>
      </w:r>
      <w:hyperlink>
        <w:r w:rsidRPr="007237A7">
          <w:rPr>
            <w:rFonts w:asciiTheme="minorHAnsi" w:hAnsiTheme="minorHAnsi"/>
            <w:sz w:val="20"/>
            <w:szCs w:val="20"/>
          </w:rPr>
          <w:t>https://www.niehs.nih.gov/health/topics/population/occupational/</w:t>
        </w:r>
      </w:hyperlink>
    </w:p>
    <w:p w14:paraId="1D8CBCBA"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 xml:space="preserve">Occupational Safety and Health Administration. (2017). Osha.gov. Retrieved 24 April 2017, from </w:t>
      </w:r>
      <w:hyperlink>
        <w:r w:rsidRPr="007237A7">
          <w:rPr>
            <w:rFonts w:asciiTheme="minorHAnsi" w:hAnsiTheme="minorHAnsi"/>
            <w:sz w:val="20"/>
            <w:szCs w:val="20"/>
          </w:rPr>
          <w:t>https://www.osha.gov/</w:t>
        </w:r>
      </w:hyperlink>
      <w:r w:rsidRPr="007237A7">
        <w:rPr>
          <w:rFonts w:asciiTheme="minorHAnsi" w:hAnsiTheme="minorHAnsi" w:cs="Angsana New"/>
          <w:sz w:val="20"/>
          <w:szCs w:val="20"/>
        </w:rPr>
        <w:t xml:space="preserve">  </w:t>
      </w:r>
    </w:p>
    <w:p w14:paraId="3B30F9DF"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 xml:space="preserve">Ogoina, D., Pondei, K., Adetunji, B., Chima, G., Isichei, C., &amp; Gidado, S. (2015). Knowledge, attitude and practice of standard precautions of infection control by hospital workers in two tertiary hospitals in Nigeria. Journal Of Infection Prevention, 16(1), 16-22. </w:t>
      </w:r>
      <w:hyperlink>
        <w:r w:rsidRPr="007237A7">
          <w:rPr>
            <w:rFonts w:asciiTheme="minorHAnsi" w:hAnsiTheme="minorHAnsi"/>
            <w:sz w:val="20"/>
            <w:szCs w:val="20"/>
          </w:rPr>
          <w:t>http://dx.doi.org/10.1177/1757177414558957</w:t>
        </w:r>
      </w:hyperlink>
      <w:r w:rsidRPr="007237A7">
        <w:rPr>
          <w:rFonts w:asciiTheme="minorHAnsi" w:hAnsiTheme="minorHAnsi" w:cs="Angsana New"/>
          <w:sz w:val="20"/>
          <w:szCs w:val="20"/>
        </w:rPr>
        <w:t xml:space="preserve"> </w:t>
      </w:r>
    </w:p>
    <w:p w14:paraId="60EEB2BB"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 xml:space="preserve">Rantanen, J., Fengshong, H., Lemen, R., &amp; Izmerov, N. (1994). WHO.Declaration on occupational health for all. Who.int. Retrieved 24 April 2017, from </w:t>
      </w:r>
      <w:hyperlink>
        <w:r w:rsidRPr="007237A7">
          <w:rPr>
            <w:rFonts w:asciiTheme="minorHAnsi" w:hAnsiTheme="minorHAnsi"/>
            <w:sz w:val="20"/>
            <w:szCs w:val="20"/>
          </w:rPr>
          <w:t>http://www.who.int/occupational_health/publications/declaration/en/</w:t>
        </w:r>
      </w:hyperlink>
      <w:r w:rsidRPr="007237A7">
        <w:rPr>
          <w:rFonts w:asciiTheme="minorHAnsi" w:hAnsiTheme="minorHAnsi" w:cs="Angsana New"/>
          <w:sz w:val="20"/>
          <w:szCs w:val="20"/>
        </w:rPr>
        <w:t xml:space="preserve">  </w:t>
      </w:r>
    </w:p>
    <w:p w14:paraId="404B9E27"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lastRenderedPageBreak/>
        <w:t>Sarani, H., Balouchi, A., Masinaeinezhad, N., &amp; Ebrahimitabas, E. (2015). Knowledge, Attitude and Practice of Nurses about Standard Precautions for Hospital-Acquired Infection in Teaching Hospitals Affiliated to Zabol University of Medical Sciences (2014).</w:t>
      </w:r>
      <w:r w:rsidRPr="007237A7">
        <w:rPr>
          <w:rFonts w:asciiTheme="minorHAnsi" w:hAnsiTheme="minorHAnsi"/>
          <w:sz w:val="20"/>
          <w:szCs w:val="20"/>
        </w:rPr>
        <w:t> </w:t>
      </w:r>
      <w:r w:rsidRPr="007237A7">
        <w:rPr>
          <w:rFonts w:asciiTheme="minorHAnsi" w:hAnsiTheme="minorHAnsi" w:cs="Angsana New"/>
          <w:sz w:val="20"/>
          <w:szCs w:val="20"/>
        </w:rPr>
        <w:t>Global Journal Of Health Science,</w:t>
      </w:r>
      <w:r w:rsidRPr="007237A7">
        <w:rPr>
          <w:rFonts w:asciiTheme="minorHAnsi" w:hAnsiTheme="minorHAnsi"/>
          <w:sz w:val="20"/>
          <w:szCs w:val="20"/>
        </w:rPr>
        <w:t> </w:t>
      </w:r>
      <w:r w:rsidRPr="007237A7">
        <w:rPr>
          <w:rFonts w:asciiTheme="minorHAnsi" w:hAnsiTheme="minorHAnsi" w:cs="Angsana New"/>
          <w:sz w:val="20"/>
          <w:szCs w:val="20"/>
        </w:rPr>
        <w:t xml:space="preserve">8(3), 193. </w:t>
      </w:r>
      <w:hyperlink>
        <w:r w:rsidRPr="007237A7">
          <w:rPr>
            <w:rFonts w:asciiTheme="minorHAnsi" w:hAnsiTheme="minorHAnsi"/>
            <w:sz w:val="20"/>
            <w:szCs w:val="20"/>
          </w:rPr>
          <w:t>http://dx.doi.org/10.5539/gjhs.v8n3p193</w:t>
        </w:r>
      </w:hyperlink>
      <w:r w:rsidRPr="007237A7">
        <w:rPr>
          <w:rFonts w:asciiTheme="minorHAnsi" w:hAnsiTheme="minorHAnsi" w:cs="Angsana New"/>
          <w:sz w:val="20"/>
          <w:szCs w:val="20"/>
        </w:rPr>
        <w:t xml:space="preserve"> </w:t>
      </w:r>
    </w:p>
    <w:p w14:paraId="2FFF1F6D"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Shamseldin Elshafie, S., &amp; Ibrahim, A. (2017).</w:t>
      </w:r>
      <w:r w:rsidRPr="007237A7">
        <w:rPr>
          <w:rFonts w:asciiTheme="minorHAnsi" w:hAnsiTheme="minorHAnsi"/>
          <w:sz w:val="20"/>
          <w:szCs w:val="20"/>
        </w:rPr>
        <w:t> </w:t>
      </w:r>
      <w:r w:rsidRPr="007237A7">
        <w:rPr>
          <w:rFonts w:asciiTheme="minorHAnsi" w:hAnsiTheme="minorHAnsi" w:cs="Angsana New"/>
          <w:sz w:val="20"/>
          <w:szCs w:val="20"/>
        </w:rPr>
        <w:t xml:space="preserve">Knowledge, awareness, and attitude regarding infection prevention and control among medical students: a call for educational intervention. Retrieved 24 April 2017, from </w:t>
      </w:r>
      <w:hyperlink>
        <w:r w:rsidRPr="007237A7">
          <w:rPr>
            <w:rFonts w:asciiTheme="minorHAnsi" w:hAnsiTheme="minorHAnsi"/>
            <w:sz w:val="20"/>
            <w:szCs w:val="20"/>
          </w:rPr>
          <w:t>https://www.ncbi.nlm.nih.gov/pmc/articles/PMC5001551/</w:t>
        </w:r>
      </w:hyperlink>
      <w:r w:rsidRPr="007237A7">
        <w:rPr>
          <w:rFonts w:asciiTheme="minorHAnsi" w:hAnsiTheme="minorHAnsi" w:cs="Angsana New"/>
          <w:sz w:val="20"/>
          <w:szCs w:val="20"/>
        </w:rPr>
        <w:t xml:space="preserve"> </w:t>
      </w:r>
    </w:p>
    <w:p w14:paraId="69656998"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 xml:space="preserve">Taha, A. (2000). Knowledge and practice of preventive measures in small industries in Al-Khobar. Saudi Medical Journal, 21(8), 740-745. Retrieved from </w:t>
      </w:r>
      <w:hyperlink>
        <w:r w:rsidRPr="007237A7">
          <w:rPr>
            <w:rFonts w:asciiTheme="minorHAnsi" w:hAnsiTheme="minorHAnsi"/>
            <w:sz w:val="20"/>
            <w:szCs w:val="20"/>
          </w:rPr>
          <w:t>https://www.ncbi.nlm.nih.gov/pubmed/11423886</w:t>
        </w:r>
      </w:hyperlink>
      <w:r w:rsidRPr="007237A7">
        <w:rPr>
          <w:rFonts w:asciiTheme="minorHAnsi" w:hAnsiTheme="minorHAnsi" w:cs="Angsana New"/>
          <w:sz w:val="20"/>
          <w:szCs w:val="20"/>
        </w:rPr>
        <w:t xml:space="preserve"> </w:t>
      </w:r>
    </w:p>
    <w:p w14:paraId="7290D39E"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 xml:space="preserve">Venables, K. (2006). Occupational health needs of universities: a review with an emphasis on the United Kingdom. Occupational And Environmental Medicine, 63(3), 159-167. </w:t>
      </w:r>
      <w:hyperlink>
        <w:r w:rsidRPr="007237A7">
          <w:rPr>
            <w:rFonts w:asciiTheme="minorHAnsi" w:hAnsiTheme="minorHAnsi"/>
            <w:sz w:val="20"/>
            <w:szCs w:val="20"/>
          </w:rPr>
          <w:t>http://dx.doi.org/10.1136/oem.2005.022145</w:t>
        </w:r>
      </w:hyperlink>
      <w:r w:rsidRPr="007237A7">
        <w:rPr>
          <w:rFonts w:asciiTheme="minorHAnsi" w:hAnsiTheme="minorHAnsi" w:cs="Angsana New"/>
          <w:sz w:val="20"/>
          <w:szCs w:val="20"/>
        </w:rPr>
        <w:t xml:space="preserve">  </w:t>
      </w:r>
    </w:p>
    <w:p w14:paraId="391347B7"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Wang, R., Kumar, A., Tanaka, P., &amp; Macario, A. (2017). Occupational Radiation Exposure of Anesthesia Providers.</w:t>
      </w:r>
      <w:r w:rsidRPr="007237A7">
        <w:rPr>
          <w:rFonts w:asciiTheme="minorHAnsi" w:hAnsiTheme="minorHAnsi"/>
          <w:sz w:val="20"/>
          <w:szCs w:val="20"/>
        </w:rPr>
        <w:t> </w:t>
      </w:r>
      <w:r w:rsidRPr="007237A7">
        <w:rPr>
          <w:rFonts w:asciiTheme="minorHAnsi" w:hAnsiTheme="minorHAnsi" w:cs="Angsana New"/>
          <w:sz w:val="20"/>
          <w:szCs w:val="20"/>
        </w:rPr>
        <w:t xml:space="preserve">Seminars In Cardiothoracic And Vascular Anesthesia, 108925321769211. </w:t>
      </w:r>
      <w:hyperlink>
        <w:r w:rsidRPr="007237A7">
          <w:rPr>
            <w:rFonts w:asciiTheme="minorHAnsi" w:hAnsiTheme="minorHAnsi"/>
            <w:sz w:val="20"/>
            <w:szCs w:val="20"/>
          </w:rPr>
          <w:t>http://dx.doi.org/10.1177/1089253217692110</w:t>
        </w:r>
      </w:hyperlink>
      <w:r w:rsidRPr="007237A7">
        <w:rPr>
          <w:rFonts w:asciiTheme="minorHAnsi" w:hAnsiTheme="minorHAnsi" w:cs="Angsana New"/>
          <w:sz w:val="20"/>
          <w:szCs w:val="20"/>
        </w:rPr>
        <w:t xml:space="preserve"> </w:t>
      </w:r>
    </w:p>
    <w:p w14:paraId="33B2FFF0"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 xml:space="preserve">What is OHS. (2017). Safe at work. Retrieved 24 April 2017, from </w:t>
      </w:r>
      <w:hyperlink>
        <w:r w:rsidRPr="007237A7">
          <w:rPr>
            <w:rFonts w:asciiTheme="minorHAnsi" w:hAnsiTheme="minorHAnsi"/>
            <w:sz w:val="20"/>
            <w:szCs w:val="20"/>
          </w:rPr>
          <w:t>http://www.safeatwork.org.au/about-us/what-ohs</w:t>
        </w:r>
      </w:hyperlink>
      <w:r w:rsidRPr="007237A7">
        <w:rPr>
          <w:rFonts w:asciiTheme="minorHAnsi" w:hAnsiTheme="minorHAnsi" w:cs="Angsana New"/>
          <w:sz w:val="20"/>
          <w:szCs w:val="20"/>
        </w:rPr>
        <w:t xml:space="preserve"> </w:t>
      </w:r>
    </w:p>
    <w:p w14:paraId="75116676" w14:textId="77777777" w:rsidR="00E167D2"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 xml:space="preserve">WHO | Workplace health promotion. (2017). Who.int. Retrieved 24 April 2017, from </w:t>
      </w:r>
      <w:hyperlink>
        <w:r w:rsidRPr="007237A7">
          <w:rPr>
            <w:rFonts w:asciiTheme="minorHAnsi" w:hAnsiTheme="minorHAnsi"/>
            <w:sz w:val="20"/>
            <w:szCs w:val="20"/>
          </w:rPr>
          <w:t>http://www.who.int/occupational_health/topics/workplace/en/index1.html</w:t>
        </w:r>
      </w:hyperlink>
      <w:r w:rsidRPr="007237A7">
        <w:rPr>
          <w:rFonts w:asciiTheme="minorHAnsi" w:hAnsiTheme="minorHAnsi" w:cs="Angsana New"/>
          <w:sz w:val="20"/>
          <w:szCs w:val="20"/>
        </w:rPr>
        <w:t xml:space="preserve"> </w:t>
      </w:r>
    </w:p>
    <w:p w14:paraId="5262D0A0" w14:textId="215D6544" w:rsidR="006C504C" w:rsidRPr="007237A7" w:rsidRDefault="00E167D2" w:rsidP="007237A7">
      <w:pPr>
        <w:pStyle w:val="ListParagraph"/>
        <w:numPr>
          <w:ilvl w:val="0"/>
          <w:numId w:val="40"/>
        </w:numPr>
        <w:jc w:val="both"/>
        <w:rPr>
          <w:rFonts w:asciiTheme="minorHAnsi" w:hAnsiTheme="minorHAnsi" w:cs="Angsana New"/>
          <w:sz w:val="20"/>
          <w:szCs w:val="20"/>
        </w:rPr>
      </w:pPr>
      <w:r w:rsidRPr="007237A7">
        <w:rPr>
          <w:rFonts w:asciiTheme="minorHAnsi" w:hAnsiTheme="minorHAnsi" w:cs="Angsana New"/>
          <w:sz w:val="20"/>
          <w:szCs w:val="20"/>
        </w:rPr>
        <w:t xml:space="preserve">Workplace health and safety survey. (2017). Institute for Work &amp; Health. Retrieved 25 April 2017, from </w:t>
      </w:r>
      <w:hyperlink>
        <w:r w:rsidRPr="007237A7">
          <w:rPr>
            <w:rFonts w:asciiTheme="minorHAnsi" w:hAnsiTheme="minorHAnsi"/>
            <w:sz w:val="20"/>
            <w:szCs w:val="20"/>
          </w:rPr>
          <w:t>http://www.iwh.on.ca/</w:t>
        </w:r>
      </w:hyperlink>
      <w:r w:rsidRPr="007237A7">
        <w:rPr>
          <w:rFonts w:asciiTheme="minorHAnsi" w:hAnsiTheme="minorHAnsi" w:cs="Angsana New"/>
          <w:sz w:val="20"/>
          <w:szCs w:val="20"/>
        </w:rPr>
        <w:t xml:space="preserve"> </w:t>
      </w:r>
    </w:p>
    <w:sectPr w:rsidR="006C504C" w:rsidRPr="007237A7" w:rsidSect="007237A7">
      <w:type w:val="continuous"/>
      <w:pgSz w:w="11900" w:h="16840"/>
      <w:pgMar w:top="1126"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11C1E" w14:textId="77777777" w:rsidR="00FB5E29" w:rsidRDefault="00FB5E29" w:rsidP="00F3105C">
      <w:r>
        <w:separator/>
      </w:r>
    </w:p>
  </w:endnote>
  <w:endnote w:type="continuationSeparator" w:id="0">
    <w:p w14:paraId="6EF0BD0F" w14:textId="77777777" w:rsidR="00FB5E29" w:rsidRDefault="00FB5E29" w:rsidP="00F3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L-Mohanad">
    <w:panose1 w:val="020B0604020202020204"/>
    <w:charset w:val="00"/>
    <w:family w:val="roman"/>
    <w:pitch w:val="default"/>
  </w:font>
  <w:font w:name="Univers 55">
    <w:panose1 w:val="020B0604020202020204"/>
    <w:charset w:val="00"/>
    <w:family w:val="roman"/>
    <w:pitch w:val="default"/>
  </w:font>
  <w:font w:name="Angsana New">
    <w:panose1 w:val="02020603050405020304"/>
    <w:charset w:val="DE"/>
    <w:family w:val="roman"/>
    <w:pitch w:val="variable"/>
    <w:sig w:usb0="81000003" w:usb1="00000000" w:usb2="00000000" w:usb3="00000000" w:csb0="00010001" w:csb1="00000000"/>
  </w:font>
  <w:font w:name="Big Caslon Medium">
    <w:altName w:val="BIG CASLON MEDIUM"/>
    <w:panose1 w:val="02000603090000020003"/>
    <w:charset w:val="B1"/>
    <w:family w:val="auto"/>
    <w:pitch w:val="variable"/>
    <w:sig w:usb0="80000863"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5154943"/>
      <w:docPartObj>
        <w:docPartGallery w:val="Page Numbers (Bottom of Page)"/>
        <w:docPartUnique/>
      </w:docPartObj>
    </w:sdtPr>
    <w:sdtContent>
      <w:p w14:paraId="6394B9F7" w14:textId="68FD5EF7" w:rsidR="00613CB5" w:rsidRDefault="00613CB5" w:rsidP="001D0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2F2B16" w14:textId="77777777" w:rsidR="00613CB5" w:rsidRDefault="00613CB5" w:rsidP="00613C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2782904"/>
      <w:docPartObj>
        <w:docPartGallery w:val="Page Numbers (Bottom of Page)"/>
        <w:docPartUnique/>
      </w:docPartObj>
    </w:sdtPr>
    <w:sdtContent>
      <w:p w14:paraId="71811C07" w14:textId="3BC8B1E0" w:rsidR="00613CB5" w:rsidRDefault="00613CB5" w:rsidP="001D02D7">
        <w:pPr>
          <w:pStyle w:val="Footer"/>
          <w:framePr w:wrap="none" w:vAnchor="text" w:hAnchor="margin" w:xAlign="right" w:y="1"/>
          <w:rPr>
            <w:rStyle w:val="PageNumber"/>
          </w:rPr>
        </w:pPr>
        <w:r w:rsidRPr="00613CB5">
          <w:rPr>
            <w:rStyle w:val="PageNumber"/>
            <w:rFonts w:asciiTheme="minorHAnsi" w:hAnsiTheme="minorHAnsi"/>
          </w:rPr>
          <w:fldChar w:fldCharType="begin"/>
        </w:r>
        <w:r w:rsidRPr="00613CB5">
          <w:rPr>
            <w:rStyle w:val="PageNumber"/>
            <w:rFonts w:asciiTheme="minorHAnsi" w:hAnsiTheme="minorHAnsi"/>
          </w:rPr>
          <w:instrText xml:space="preserve"> PAGE </w:instrText>
        </w:r>
        <w:r w:rsidRPr="00613CB5">
          <w:rPr>
            <w:rStyle w:val="PageNumber"/>
            <w:rFonts w:asciiTheme="minorHAnsi" w:hAnsiTheme="minorHAnsi"/>
          </w:rPr>
          <w:fldChar w:fldCharType="separate"/>
        </w:r>
        <w:r w:rsidRPr="00613CB5">
          <w:rPr>
            <w:rStyle w:val="PageNumber"/>
            <w:rFonts w:asciiTheme="minorHAnsi" w:hAnsiTheme="minorHAnsi"/>
            <w:noProof/>
          </w:rPr>
          <w:t>1</w:t>
        </w:r>
        <w:r w:rsidRPr="00613CB5">
          <w:rPr>
            <w:rStyle w:val="PageNumber"/>
            <w:rFonts w:asciiTheme="minorHAnsi" w:hAnsiTheme="minorHAnsi"/>
          </w:rPr>
          <w:fldChar w:fldCharType="end"/>
        </w:r>
      </w:p>
    </w:sdtContent>
  </w:sdt>
  <w:p w14:paraId="0D2F7AA7" w14:textId="77777777" w:rsidR="00613CB5" w:rsidRDefault="00613CB5" w:rsidP="00613C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10849" w14:textId="77777777" w:rsidR="00FB5E29" w:rsidRDefault="00FB5E29" w:rsidP="00F3105C">
      <w:r>
        <w:separator/>
      </w:r>
    </w:p>
  </w:footnote>
  <w:footnote w:type="continuationSeparator" w:id="0">
    <w:p w14:paraId="424E93B9" w14:textId="77777777" w:rsidR="00FB5E29" w:rsidRDefault="00FB5E29" w:rsidP="00F31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07B4" w14:textId="2D9067B1" w:rsidR="00F3105C" w:rsidRPr="007237A7" w:rsidRDefault="00CA0D91" w:rsidP="007237A7">
    <w:pPr>
      <w:pStyle w:val="Header"/>
      <w:pBdr>
        <w:bottom w:val="single" w:sz="4" w:space="1" w:color="auto"/>
      </w:pBdr>
      <w:tabs>
        <w:tab w:val="left" w:pos="1491"/>
        <w:tab w:val="left" w:pos="4253"/>
      </w:tabs>
      <w:rPr>
        <w:rFonts w:ascii="Calibri" w:hAnsi="Calibri" w:cs="Calibri"/>
        <w:sz w:val="18"/>
        <w:szCs w:val="18"/>
      </w:rPr>
    </w:pPr>
    <w:r w:rsidRPr="00CA0D91">
      <w:rPr>
        <w:rFonts w:ascii="Calibri" w:hAnsi="Calibri" w:cs="Calibri"/>
        <w:sz w:val="18"/>
        <w:szCs w:val="18"/>
      </w:rPr>
      <w:t>Nouf</w:t>
    </w:r>
    <w:r w:rsidR="00F3105C" w:rsidRPr="007237A7">
      <w:rPr>
        <w:rFonts w:ascii="Calibri" w:hAnsi="Calibri" w:cs="Calibri"/>
        <w:sz w:val="18"/>
        <w:szCs w:val="18"/>
      </w:rPr>
      <w:t xml:space="preserve"> et al.</w:t>
    </w:r>
    <w:r w:rsidR="009A4CD4" w:rsidRPr="007237A7">
      <w:rPr>
        <w:rFonts w:ascii="Calibri" w:hAnsi="Calibri" w:cs="Calibri"/>
        <w:sz w:val="18"/>
        <w:szCs w:val="18"/>
      </w:rPr>
      <w:tab/>
    </w:r>
    <w:r w:rsidR="00755307" w:rsidRPr="007237A7">
      <w:rPr>
        <w:rFonts w:ascii="Calibri" w:hAnsi="Calibri" w:cs="Calibri"/>
        <w:sz w:val="18"/>
        <w:szCs w:val="18"/>
      </w:rPr>
      <w:tab/>
    </w:r>
    <w:r w:rsidR="009A4CD4" w:rsidRPr="007237A7">
      <w:rPr>
        <w:rFonts w:ascii="Calibri" w:hAnsi="Calibri" w:cs="Calibri"/>
        <w:sz w:val="18"/>
        <w:szCs w:val="18"/>
      </w:rPr>
      <w:tab/>
      <w:t xml:space="preserve">                              </w:t>
    </w:r>
    <w:r w:rsidR="00755307" w:rsidRPr="007237A7">
      <w:rPr>
        <w:rFonts w:ascii="Calibri" w:hAnsi="Calibri" w:cs="Calibri"/>
        <w:sz w:val="18"/>
        <w:szCs w:val="18"/>
      </w:rPr>
      <w:t xml:space="preserve">      </w:t>
    </w:r>
    <w:r w:rsidR="00613CB5">
      <w:rPr>
        <w:rFonts w:ascii="Calibri" w:hAnsi="Calibri" w:cs="Calibri"/>
        <w:sz w:val="18"/>
        <w:szCs w:val="18"/>
      </w:rPr>
      <w:t xml:space="preserve">   </w:t>
    </w:r>
    <w:r w:rsidR="00755307" w:rsidRPr="007237A7">
      <w:rPr>
        <w:rFonts w:ascii="Calibri" w:hAnsi="Calibri" w:cs="Calibri"/>
        <w:sz w:val="18"/>
        <w:szCs w:val="18"/>
      </w:rPr>
      <w:t xml:space="preserve">     </w:t>
    </w:r>
    <w:r w:rsidR="009A4CD4" w:rsidRPr="007237A7">
      <w:rPr>
        <w:rFonts w:ascii="Calibri" w:hAnsi="Calibri" w:cs="Calibri"/>
        <w:sz w:val="18"/>
        <w:szCs w:val="18"/>
      </w:rPr>
      <w:t xml:space="preserve">JOURNAL OF TAZEEZ IN PUBLIC HEALTH </w:t>
    </w:r>
    <w:r w:rsidR="00F3105C" w:rsidRPr="007237A7">
      <w:rPr>
        <w:rFonts w:ascii="Calibri" w:hAnsi="Calibri" w:cs="Calibri"/>
        <w:sz w:val="18"/>
        <w:szCs w:val="18"/>
      </w:rPr>
      <w:t>2024;3(11):</w:t>
    </w:r>
    <w:r w:rsidR="00613CB5">
      <w:rPr>
        <w:rFonts w:ascii="Calibri" w:hAnsi="Calibri" w:cs="Calibri"/>
        <w:sz w:val="18"/>
        <w:szCs w:val="18"/>
      </w:rPr>
      <w:t>132-139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686"/>
    <w:multiLevelType w:val="hybridMultilevel"/>
    <w:tmpl w:val="760C14F6"/>
    <w:lvl w:ilvl="0" w:tplc="FFFFFFFF">
      <w:start w:val="1"/>
      <w:numFmt w:val="decimal"/>
      <w:lvlText w:val="%1 "/>
      <w:lvlJc w:val="left"/>
      <w:pPr>
        <w:ind w:left="1893"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E0246F"/>
    <w:multiLevelType w:val="multilevel"/>
    <w:tmpl w:val="AACA7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16BE7"/>
    <w:multiLevelType w:val="hybridMultilevel"/>
    <w:tmpl w:val="760C14F6"/>
    <w:lvl w:ilvl="0" w:tplc="12582AF6">
      <w:start w:val="1"/>
      <w:numFmt w:val="decimal"/>
      <w:lvlText w:val="%1 "/>
      <w:lvlJc w:val="left"/>
      <w:pPr>
        <w:ind w:left="1893"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369D0"/>
    <w:multiLevelType w:val="hybridMultilevel"/>
    <w:tmpl w:val="760C14F6"/>
    <w:lvl w:ilvl="0" w:tplc="FFFFFFFF">
      <w:start w:val="1"/>
      <w:numFmt w:val="decimal"/>
      <w:lvlText w:val="%1 "/>
      <w:lvlJc w:val="left"/>
      <w:pPr>
        <w:ind w:left="1893"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682712"/>
    <w:multiLevelType w:val="hybridMultilevel"/>
    <w:tmpl w:val="760C14F6"/>
    <w:lvl w:ilvl="0" w:tplc="FFFFFFFF">
      <w:start w:val="1"/>
      <w:numFmt w:val="decimal"/>
      <w:lvlText w:val="%1 "/>
      <w:lvlJc w:val="left"/>
      <w:pPr>
        <w:ind w:left="1893"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95B77"/>
    <w:multiLevelType w:val="hybridMultilevel"/>
    <w:tmpl w:val="AD5E7BC0"/>
    <w:lvl w:ilvl="0" w:tplc="A732CF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662116"/>
    <w:multiLevelType w:val="hybridMultilevel"/>
    <w:tmpl w:val="E3ACED9A"/>
    <w:lvl w:ilvl="0" w:tplc="FFFFFFFF">
      <w:start w:val="1"/>
      <w:numFmt w:val="decimal"/>
      <w:lvlText w:val="%1 "/>
      <w:lvlJc w:val="left"/>
      <w:pPr>
        <w:ind w:left="1893"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F23FA"/>
    <w:multiLevelType w:val="hybridMultilevel"/>
    <w:tmpl w:val="29FE493A"/>
    <w:lvl w:ilvl="0" w:tplc="FFFFFFFF">
      <w:start w:val="1"/>
      <w:numFmt w:val="decimal"/>
      <w:lvlText w:val="%1 "/>
      <w:lvlJc w:val="left"/>
      <w:pPr>
        <w:ind w:left="1893" w:hanging="360"/>
      </w:pPr>
      <w:rPr>
        <w:rFonts w:hint="default"/>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787CD1"/>
    <w:multiLevelType w:val="hybridMultilevel"/>
    <w:tmpl w:val="760C14F6"/>
    <w:lvl w:ilvl="0" w:tplc="FFFFFFFF">
      <w:start w:val="1"/>
      <w:numFmt w:val="decimal"/>
      <w:lvlText w:val="%1 "/>
      <w:lvlJc w:val="left"/>
      <w:pPr>
        <w:ind w:left="1893"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591A75"/>
    <w:multiLevelType w:val="hybridMultilevel"/>
    <w:tmpl w:val="29FE493A"/>
    <w:lvl w:ilvl="0" w:tplc="FFFFFFFF">
      <w:start w:val="1"/>
      <w:numFmt w:val="decimal"/>
      <w:lvlText w:val="%1 "/>
      <w:lvlJc w:val="left"/>
      <w:pPr>
        <w:ind w:left="1893" w:hanging="360"/>
      </w:pPr>
      <w:rPr>
        <w:rFonts w:hint="default"/>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877F2F"/>
    <w:multiLevelType w:val="hybridMultilevel"/>
    <w:tmpl w:val="9F7CB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5C5EA4"/>
    <w:multiLevelType w:val="hybridMultilevel"/>
    <w:tmpl w:val="FAF4F296"/>
    <w:lvl w:ilvl="0" w:tplc="12582AF6">
      <w:start w:val="1"/>
      <w:numFmt w:val="decimal"/>
      <w:lvlText w:val="%1 "/>
      <w:lvlJc w:val="left"/>
      <w:pPr>
        <w:ind w:left="1893" w:hanging="360"/>
      </w:pPr>
      <w:rPr>
        <w:rFonts w:hint="default"/>
        <w:vertAlign w:val="superscript"/>
      </w:rPr>
    </w:lvl>
    <w:lvl w:ilvl="1" w:tplc="04090019" w:tentative="1">
      <w:start w:val="1"/>
      <w:numFmt w:val="lowerLetter"/>
      <w:lvlText w:val="%2."/>
      <w:lvlJc w:val="left"/>
      <w:pPr>
        <w:ind w:left="2613" w:hanging="360"/>
      </w:pPr>
    </w:lvl>
    <w:lvl w:ilvl="2" w:tplc="0409001B" w:tentative="1">
      <w:start w:val="1"/>
      <w:numFmt w:val="lowerRoman"/>
      <w:lvlText w:val="%3."/>
      <w:lvlJc w:val="right"/>
      <w:pPr>
        <w:ind w:left="3333" w:hanging="180"/>
      </w:pPr>
    </w:lvl>
    <w:lvl w:ilvl="3" w:tplc="0409000F" w:tentative="1">
      <w:start w:val="1"/>
      <w:numFmt w:val="decimal"/>
      <w:lvlText w:val="%4."/>
      <w:lvlJc w:val="left"/>
      <w:pPr>
        <w:ind w:left="4053" w:hanging="360"/>
      </w:pPr>
    </w:lvl>
    <w:lvl w:ilvl="4" w:tplc="04090019" w:tentative="1">
      <w:start w:val="1"/>
      <w:numFmt w:val="lowerLetter"/>
      <w:lvlText w:val="%5."/>
      <w:lvlJc w:val="left"/>
      <w:pPr>
        <w:ind w:left="4773" w:hanging="360"/>
      </w:pPr>
    </w:lvl>
    <w:lvl w:ilvl="5" w:tplc="0409001B" w:tentative="1">
      <w:start w:val="1"/>
      <w:numFmt w:val="lowerRoman"/>
      <w:lvlText w:val="%6."/>
      <w:lvlJc w:val="right"/>
      <w:pPr>
        <w:ind w:left="5493" w:hanging="180"/>
      </w:pPr>
    </w:lvl>
    <w:lvl w:ilvl="6" w:tplc="0409000F" w:tentative="1">
      <w:start w:val="1"/>
      <w:numFmt w:val="decimal"/>
      <w:lvlText w:val="%7."/>
      <w:lvlJc w:val="left"/>
      <w:pPr>
        <w:ind w:left="6213" w:hanging="360"/>
      </w:pPr>
    </w:lvl>
    <w:lvl w:ilvl="7" w:tplc="04090019" w:tentative="1">
      <w:start w:val="1"/>
      <w:numFmt w:val="lowerLetter"/>
      <w:lvlText w:val="%8."/>
      <w:lvlJc w:val="left"/>
      <w:pPr>
        <w:ind w:left="6933" w:hanging="360"/>
      </w:pPr>
    </w:lvl>
    <w:lvl w:ilvl="8" w:tplc="0409001B" w:tentative="1">
      <w:start w:val="1"/>
      <w:numFmt w:val="lowerRoman"/>
      <w:lvlText w:val="%9."/>
      <w:lvlJc w:val="right"/>
      <w:pPr>
        <w:ind w:left="7653" w:hanging="180"/>
      </w:pPr>
    </w:lvl>
  </w:abstractNum>
  <w:abstractNum w:abstractNumId="12" w15:restartNumberingAfterBreak="0">
    <w:nsid w:val="2F534C15"/>
    <w:multiLevelType w:val="hybridMultilevel"/>
    <w:tmpl w:val="760C14F6"/>
    <w:lvl w:ilvl="0" w:tplc="FFFFFFFF">
      <w:start w:val="1"/>
      <w:numFmt w:val="decimal"/>
      <w:lvlText w:val="%1 "/>
      <w:lvlJc w:val="left"/>
      <w:pPr>
        <w:ind w:left="1893"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872CA6"/>
    <w:multiLevelType w:val="hybridMultilevel"/>
    <w:tmpl w:val="07E8D0E4"/>
    <w:lvl w:ilvl="0" w:tplc="43B4C1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F416A2"/>
    <w:multiLevelType w:val="hybridMultilevel"/>
    <w:tmpl w:val="C8C26B8A"/>
    <w:lvl w:ilvl="0" w:tplc="7E74CE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587E3C"/>
    <w:multiLevelType w:val="hybridMultilevel"/>
    <w:tmpl w:val="D4848852"/>
    <w:lvl w:ilvl="0" w:tplc="396C45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7F5F37"/>
    <w:multiLevelType w:val="hybridMultilevel"/>
    <w:tmpl w:val="57969C92"/>
    <w:lvl w:ilvl="0" w:tplc="FFFFFFFF">
      <w:start w:val="1"/>
      <w:numFmt w:val="decimal"/>
      <w:lvlText w:val="%1 "/>
      <w:lvlJc w:val="left"/>
      <w:pPr>
        <w:ind w:left="1893"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923F90"/>
    <w:multiLevelType w:val="hybridMultilevel"/>
    <w:tmpl w:val="3B0E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C23FE6"/>
    <w:multiLevelType w:val="hybridMultilevel"/>
    <w:tmpl w:val="FFBEC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8C72E0C"/>
    <w:multiLevelType w:val="multilevel"/>
    <w:tmpl w:val="276A8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1610D"/>
    <w:multiLevelType w:val="hybridMultilevel"/>
    <w:tmpl w:val="AD02C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053A32"/>
    <w:multiLevelType w:val="hybridMultilevel"/>
    <w:tmpl w:val="29FE493A"/>
    <w:lvl w:ilvl="0" w:tplc="FFFFFFFF">
      <w:start w:val="1"/>
      <w:numFmt w:val="decimal"/>
      <w:lvlText w:val="%1 "/>
      <w:lvlJc w:val="left"/>
      <w:pPr>
        <w:ind w:left="1893" w:hanging="360"/>
      </w:pPr>
      <w:rPr>
        <w:rFonts w:hint="default"/>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2D0BED"/>
    <w:multiLevelType w:val="hybridMultilevel"/>
    <w:tmpl w:val="29FE493A"/>
    <w:lvl w:ilvl="0" w:tplc="B386B9B2">
      <w:start w:val="1"/>
      <w:numFmt w:val="decimal"/>
      <w:lvlText w:val="%1 "/>
      <w:lvlJc w:val="left"/>
      <w:pPr>
        <w:ind w:left="1893" w:hanging="360"/>
      </w:pPr>
      <w:rPr>
        <w:rFonts w:hint="default"/>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4E19D0"/>
    <w:multiLevelType w:val="hybridMultilevel"/>
    <w:tmpl w:val="29FE493A"/>
    <w:lvl w:ilvl="0" w:tplc="FFFFFFFF">
      <w:start w:val="1"/>
      <w:numFmt w:val="decimal"/>
      <w:lvlText w:val="%1 "/>
      <w:lvlJc w:val="left"/>
      <w:pPr>
        <w:ind w:left="1893" w:hanging="360"/>
      </w:pPr>
      <w:rPr>
        <w:rFonts w:hint="default"/>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79664A"/>
    <w:multiLevelType w:val="hybridMultilevel"/>
    <w:tmpl w:val="DBC6C8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839E7"/>
    <w:multiLevelType w:val="hybridMultilevel"/>
    <w:tmpl w:val="A088E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1A65795"/>
    <w:multiLevelType w:val="hybridMultilevel"/>
    <w:tmpl w:val="AD2CF9D8"/>
    <w:lvl w:ilvl="0" w:tplc="5B44BD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94BDA"/>
    <w:multiLevelType w:val="hybridMultilevel"/>
    <w:tmpl w:val="1B68D9D6"/>
    <w:lvl w:ilvl="0" w:tplc="E53263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92739C7"/>
    <w:multiLevelType w:val="hybridMultilevel"/>
    <w:tmpl w:val="E08C0CC8"/>
    <w:lvl w:ilvl="0" w:tplc="B6D21892">
      <w:numFmt w:val="bullet"/>
      <w:lvlText w:val="-"/>
      <w:lvlJc w:val="left"/>
      <w:pPr>
        <w:ind w:left="720" w:hanging="360"/>
      </w:pPr>
      <w:rPr>
        <w:rFonts w:ascii="Calibri" w:eastAsiaTheme="minorEastAsia"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C5E23A6"/>
    <w:multiLevelType w:val="hybridMultilevel"/>
    <w:tmpl w:val="612C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611A1A"/>
    <w:multiLevelType w:val="hybridMultilevel"/>
    <w:tmpl w:val="F328C6DC"/>
    <w:lvl w:ilvl="0" w:tplc="18BEA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1FC12BA"/>
    <w:multiLevelType w:val="hybridMultilevel"/>
    <w:tmpl w:val="57969C92"/>
    <w:lvl w:ilvl="0" w:tplc="FFFFFFFF">
      <w:start w:val="1"/>
      <w:numFmt w:val="decimal"/>
      <w:lvlText w:val="%1 "/>
      <w:lvlJc w:val="left"/>
      <w:pPr>
        <w:ind w:left="1893"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77179"/>
    <w:multiLevelType w:val="hybridMultilevel"/>
    <w:tmpl w:val="760C14F6"/>
    <w:lvl w:ilvl="0" w:tplc="FFFFFFFF">
      <w:start w:val="1"/>
      <w:numFmt w:val="decimal"/>
      <w:lvlText w:val="%1 "/>
      <w:lvlJc w:val="left"/>
      <w:pPr>
        <w:ind w:left="1893"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A076E2"/>
    <w:multiLevelType w:val="hybridMultilevel"/>
    <w:tmpl w:val="0672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563CFF"/>
    <w:multiLevelType w:val="hybridMultilevel"/>
    <w:tmpl w:val="954AD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C556F0"/>
    <w:multiLevelType w:val="hybridMultilevel"/>
    <w:tmpl w:val="760C14F6"/>
    <w:lvl w:ilvl="0" w:tplc="FFFFFFFF">
      <w:start w:val="1"/>
      <w:numFmt w:val="decimal"/>
      <w:lvlText w:val="%1 "/>
      <w:lvlJc w:val="left"/>
      <w:pPr>
        <w:ind w:left="1893"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50435C"/>
    <w:multiLevelType w:val="hybridMultilevel"/>
    <w:tmpl w:val="760C14F6"/>
    <w:lvl w:ilvl="0" w:tplc="FFFFFFFF">
      <w:start w:val="1"/>
      <w:numFmt w:val="decimal"/>
      <w:lvlText w:val="%1 "/>
      <w:lvlJc w:val="left"/>
      <w:pPr>
        <w:ind w:left="1893"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7C5AB9"/>
    <w:multiLevelType w:val="multilevel"/>
    <w:tmpl w:val="7D7C5AB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E1F3FB6"/>
    <w:multiLevelType w:val="multilevel"/>
    <w:tmpl w:val="58EA7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FDD1214"/>
    <w:multiLevelType w:val="hybridMultilevel"/>
    <w:tmpl w:val="3BD6FB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461117914">
    <w:abstractNumId w:val="37"/>
  </w:num>
  <w:num w:numId="2" w16cid:durableId="606350590">
    <w:abstractNumId w:val="24"/>
  </w:num>
  <w:num w:numId="3" w16cid:durableId="644628193">
    <w:abstractNumId w:val="26"/>
  </w:num>
  <w:num w:numId="4" w16cid:durableId="1086727518">
    <w:abstractNumId w:val="1"/>
  </w:num>
  <w:num w:numId="5" w16cid:durableId="296837738">
    <w:abstractNumId w:val="38"/>
  </w:num>
  <w:num w:numId="6" w16cid:durableId="766390376">
    <w:abstractNumId w:val="13"/>
  </w:num>
  <w:num w:numId="7" w16cid:durableId="793061705">
    <w:abstractNumId w:val="17"/>
  </w:num>
  <w:num w:numId="8" w16cid:durableId="352533344">
    <w:abstractNumId w:val="10"/>
  </w:num>
  <w:num w:numId="9" w16cid:durableId="30233912">
    <w:abstractNumId w:val="29"/>
  </w:num>
  <w:num w:numId="10" w16cid:durableId="1720739950">
    <w:abstractNumId w:val="25"/>
  </w:num>
  <w:num w:numId="11" w16cid:durableId="1083189377">
    <w:abstractNumId w:val="19"/>
  </w:num>
  <w:num w:numId="12" w16cid:durableId="138348316">
    <w:abstractNumId w:val="30"/>
  </w:num>
  <w:num w:numId="13" w16cid:durableId="627705863">
    <w:abstractNumId w:val="15"/>
  </w:num>
  <w:num w:numId="14" w16cid:durableId="1884169182">
    <w:abstractNumId w:val="27"/>
  </w:num>
  <w:num w:numId="15" w16cid:durableId="468789391">
    <w:abstractNumId w:val="5"/>
  </w:num>
  <w:num w:numId="16" w16cid:durableId="41753563">
    <w:abstractNumId w:val="28"/>
  </w:num>
  <w:num w:numId="17" w16cid:durableId="437682162">
    <w:abstractNumId w:val="39"/>
  </w:num>
  <w:num w:numId="18" w16cid:durableId="164711913">
    <w:abstractNumId w:val="18"/>
  </w:num>
  <w:num w:numId="19" w16cid:durableId="1527058410">
    <w:abstractNumId w:val="20"/>
  </w:num>
  <w:num w:numId="20" w16cid:durableId="2136289405">
    <w:abstractNumId w:val="34"/>
  </w:num>
  <w:num w:numId="21" w16cid:durableId="1491630417">
    <w:abstractNumId w:val="33"/>
  </w:num>
  <w:num w:numId="22" w16cid:durableId="1270577267">
    <w:abstractNumId w:val="14"/>
  </w:num>
  <w:num w:numId="23" w16cid:durableId="958994851">
    <w:abstractNumId w:val="11"/>
  </w:num>
  <w:num w:numId="24" w16cid:durableId="923106916">
    <w:abstractNumId w:val="2"/>
  </w:num>
  <w:num w:numId="25" w16cid:durableId="299382959">
    <w:abstractNumId w:val="3"/>
  </w:num>
  <w:num w:numId="26" w16cid:durableId="2128767136">
    <w:abstractNumId w:val="35"/>
  </w:num>
  <w:num w:numId="27" w16cid:durableId="501042037">
    <w:abstractNumId w:val="4"/>
  </w:num>
  <w:num w:numId="28" w16cid:durableId="1914390704">
    <w:abstractNumId w:val="0"/>
  </w:num>
  <w:num w:numId="29" w16cid:durableId="1343506506">
    <w:abstractNumId w:val="36"/>
  </w:num>
  <w:num w:numId="30" w16cid:durableId="821316223">
    <w:abstractNumId w:val="6"/>
  </w:num>
  <w:num w:numId="31" w16cid:durableId="1040594548">
    <w:abstractNumId w:val="22"/>
  </w:num>
  <w:num w:numId="32" w16cid:durableId="996959804">
    <w:abstractNumId w:val="8"/>
  </w:num>
  <w:num w:numId="33" w16cid:durableId="1994917569">
    <w:abstractNumId w:val="23"/>
  </w:num>
  <w:num w:numId="34" w16cid:durableId="304428532">
    <w:abstractNumId w:val="12"/>
  </w:num>
  <w:num w:numId="35" w16cid:durableId="1388066641">
    <w:abstractNumId w:val="21"/>
  </w:num>
  <w:num w:numId="36" w16cid:durableId="174735023">
    <w:abstractNumId w:val="32"/>
  </w:num>
  <w:num w:numId="37" w16cid:durableId="515656915">
    <w:abstractNumId w:val="31"/>
  </w:num>
  <w:num w:numId="38" w16cid:durableId="1019740272">
    <w:abstractNumId w:val="9"/>
  </w:num>
  <w:num w:numId="39" w16cid:durableId="205411204">
    <w:abstractNumId w:val="16"/>
  </w:num>
  <w:num w:numId="40" w16cid:durableId="1414085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D2"/>
    <w:rsid w:val="00011120"/>
    <w:rsid w:val="00054570"/>
    <w:rsid w:val="00054DDE"/>
    <w:rsid w:val="00056B23"/>
    <w:rsid w:val="00072746"/>
    <w:rsid w:val="000A4068"/>
    <w:rsid w:val="000E1021"/>
    <w:rsid w:val="000F6254"/>
    <w:rsid w:val="00102133"/>
    <w:rsid w:val="00144902"/>
    <w:rsid w:val="001543C8"/>
    <w:rsid w:val="0016334F"/>
    <w:rsid w:val="00167128"/>
    <w:rsid w:val="001675BB"/>
    <w:rsid w:val="0018177C"/>
    <w:rsid w:val="0018494A"/>
    <w:rsid w:val="00194BF1"/>
    <w:rsid w:val="001B7519"/>
    <w:rsid w:val="001D2DE6"/>
    <w:rsid w:val="001D70BB"/>
    <w:rsid w:val="001E2FB3"/>
    <w:rsid w:val="001F1F45"/>
    <w:rsid w:val="002033AB"/>
    <w:rsid w:val="00227A57"/>
    <w:rsid w:val="00233A44"/>
    <w:rsid w:val="00240AB5"/>
    <w:rsid w:val="00250AC6"/>
    <w:rsid w:val="0026514E"/>
    <w:rsid w:val="00274AEF"/>
    <w:rsid w:val="00281F8E"/>
    <w:rsid w:val="0029236C"/>
    <w:rsid w:val="00293D78"/>
    <w:rsid w:val="002A0320"/>
    <w:rsid w:val="002B0362"/>
    <w:rsid w:val="002C1804"/>
    <w:rsid w:val="002C3FE0"/>
    <w:rsid w:val="002F2A31"/>
    <w:rsid w:val="00304060"/>
    <w:rsid w:val="003060B6"/>
    <w:rsid w:val="0031594B"/>
    <w:rsid w:val="00322C7A"/>
    <w:rsid w:val="00324303"/>
    <w:rsid w:val="00326E9F"/>
    <w:rsid w:val="003569C4"/>
    <w:rsid w:val="00376CA9"/>
    <w:rsid w:val="00377126"/>
    <w:rsid w:val="00396CA4"/>
    <w:rsid w:val="003B7AB3"/>
    <w:rsid w:val="003C181C"/>
    <w:rsid w:val="003C2899"/>
    <w:rsid w:val="003C7366"/>
    <w:rsid w:val="003E0F07"/>
    <w:rsid w:val="003E37DC"/>
    <w:rsid w:val="003E515C"/>
    <w:rsid w:val="00442B75"/>
    <w:rsid w:val="0045047C"/>
    <w:rsid w:val="00460009"/>
    <w:rsid w:val="00474199"/>
    <w:rsid w:val="00485069"/>
    <w:rsid w:val="00494620"/>
    <w:rsid w:val="004A061E"/>
    <w:rsid w:val="004B0526"/>
    <w:rsid w:val="004B3466"/>
    <w:rsid w:val="004C6F36"/>
    <w:rsid w:val="004F5159"/>
    <w:rsid w:val="00512A87"/>
    <w:rsid w:val="00530A8C"/>
    <w:rsid w:val="00543D58"/>
    <w:rsid w:val="00575F37"/>
    <w:rsid w:val="00586FD8"/>
    <w:rsid w:val="00592687"/>
    <w:rsid w:val="005950E9"/>
    <w:rsid w:val="005A5030"/>
    <w:rsid w:val="005B0A6E"/>
    <w:rsid w:val="005B6FA3"/>
    <w:rsid w:val="005D6A1D"/>
    <w:rsid w:val="005E29B0"/>
    <w:rsid w:val="005F11F8"/>
    <w:rsid w:val="0060195B"/>
    <w:rsid w:val="00602DF6"/>
    <w:rsid w:val="00613CB5"/>
    <w:rsid w:val="00620EC2"/>
    <w:rsid w:val="00660695"/>
    <w:rsid w:val="00675DDA"/>
    <w:rsid w:val="006C504C"/>
    <w:rsid w:val="006D1DDC"/>
    <w:rsid w:val="006D3E7E"/>
    <w:rsid w:val="006F2F1C"/>
    <w:rsid w:val="006F3D32"/>
    <w:rsid w:val="007029FB"/>
    <w:rsid w:val="007237A7"/>
    <w:rsid w:val="00731278"/>
    <w:rsid w:val="007463D0"/>
    <w:rsid w:val="00755307"/>
    <w:rsid w:val="007741F0"/>
    <w:rsid w:val="00776777"/>
    <w:rsid w:val="00782154"/>
    <w:rsid w:val="0079461E"/>
    <w:rsid w:val="00796836"/>
    <w:rsid w:val="007C0F14"/>
    <w:rsid w:val="007C71C3"/>
    <w:rsid w:val="007E27AD"/>
    <w:rsid w:val="007F131A"/>
    <w:rsid w:val="00800A03"/>
    <w:rsid w:val="0081324A"/>
    <w:rsid w:val="00822F09"/>
    <w:rsid w:val="00826376"/>
    <w:rsid w:val="008345C7"/>
    <w:rsid w:val="008426F2"/>
    <w:rsid w:val="00880F7F"/>
    <w:rsid w:val="008B1274"/>
    <w:rsid w:val="008C1804"/>
    <w:rsid w:val="008D0C0C"/>
    <w:rsid w:val="008F5974"/>
    <w:rsid w:val="008F7781"/>
    <w:rsid w:val="00903B45"/>
    <w:rsid w:val="0090538A"/>
    <w:rsid w:val="00943936"/>
    <w:rsid w:val="00944E80"/>
    <w:rsid w:val="0099255C"/>
    <w:rsid w:val="009936EC"/>
    <w:rsid w:val="009A0B90"/>
    <w:rsid w:val="009A25BF"/>
    <w:rsid w:val="009A4CD4"/>
    <w:rsid w:val="009E16CC"/>
    <w:rsid w:val="009F1C1A"/>
    <w:rsid w:val="00A076B0"/>
    <w:rsid w:val="00A121AD"/>
    <w:rsid w:val="00A16B71"/>
    <w:rsid w:val="00A41144"/>
    <w:rsid w:val="00A44FE4"/>
    <w:rsid w:val="00A45E18"/>
    <w:rsid w:val="00A62C70"/>
    <w:rsid w:val="00A64339"/>
    <w:rsid w:val="00A73969"/>
    <w:rsid w:val="00A83DA3"/>
    <w:rsid w:val="00A95C83"/>
    <w:rsid w:val="00A97B68"/>
    <w:rsid w:val="00AB06AE"/>
    <w:rsid w:val="00AC5C36"/>
    <w:rsid w:val="00AD0279"/>
    <w:rsid w:val="00AD2BE7"/>
    <w:rsid w:val="00AE0786"/>
    <w:rsid w:val="00B023B8"/>
    <w:rsid w:val="00B3444C"/>
    <w:rsid w:val="00B57B2E"/>
    <w:rsid w:val="00B8277C"/>
    <w:rsid w:val="00B901E8"/>
    <w:rsid w:val="00B94DAE"/>
    <w:rsid w:val="00BA54BC"/>
    <w:rsid w:val="00BC41E7"/>
    <w:rsid w:val="00BD5730"/>
    <w:rsid w:val="00C01F32"/>
    <w:rsid w:val="00C04B0A"/>
    <w:rsid w:val="00C1223D"/>
    <w:rsid w:val="00C1541F"/>
    <w:rsid w:val="00C47D6C"/>
    <w:rsid w:val="00C51E5C"/>
    <w:rsid w:val="00C549EB"/>
    <w:rsid w:val="00C5537F"/>
    <w:rsid w:val="00C70D29"/>
    <w:rsid w:val="00C97902"/>
    <w:rsid w:val="00CA0D91"/>
    <w:rsid w:val="00CA2BB7"/>
    <w:rsid w:val="00CA6739"/>
    <w:rsid w:val="00CB0C3F"/>
    <w:rsid w:val="00CC0716"/>
    <w:rsid w:val="00CE3973"/>
    <w:rsid w:val="00CF60FD"/>
    <w:rsid w:val="00D10DD1"/>
    <w:rsid w:val="00D31A2B"/>
    <w:rsid w:val="00D321D0"/>
    <w:rsid w:val="00D34919"/>
    <w:rsid w:val="00D936AB"/>
    <w:rsid w:val="00DB1159"/>
    <w:rsid w:val="00DB4AC1"/>
    <w:rsid w:val="00DC06A5"/>
    <w:rsid w:val="00DE6525"/>
    <w:rsid w:val="00E14AC8"/>
    <w:rsid w:val="00E167D2"/>
    <w:rsid w:val="00E24FE5"/>
    <w:rsid w:val="00E3199D"/>
    <w:rsid w:val="00E67DA0"/>
    <w:rsid w:val="00E9369C"/>
    <w:rsid w:val="00EA5858"/>
    <w:rsid w:val="00EE753E"/>
    <w:rsid w:val="00EF0E49"/>
    <w:rsid w:val="00EF43AF"/>
    <w:rsid w:val="00F0133D"/>
    <w:rsid w:val="00F15945"/>
    <w:rsid w:val="00F3105C"/>
    <w:rsid w:val="00F50FFD"/>
    <w:rsid w:val="00F53826"/>
    <w:rsid w:val="00F754ED"/>
    <w:rsid w:val="00F84858"/>
    <w:rsid w:val="00F87AF5"/>
    <w:rsid w:val="00F94013"/>
    <w:rsid w:val="00FB5D63"/>
    <w:rsid w:val="00FB5E29"/>
    <w:rsid w:val="00FF221E"/>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9CFF"/>
  <w15:chartTrackingRefBased/>
  <w15:docId w15:val="{6405CC0D-9D77-A74F-AB9F-754E3BCD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7A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16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7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7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7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7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7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7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7D2"/>
    <w:rPr>
      <w:rFonts w:eastAsiaTheme="majorEastAsia" w:cstheme="majorBidi"/>
      <w:color w:val="272727" w:themeColor="text1" w:themeTint="D8"/>
    </w:rPr>
  </w:style>
  <w:style w:type="paragraph" w:styleId="Title">
    <w:name w:val="Title"/>
    <w:basedOn w:val="Normal"/>
    <w:next w:val="Normal"/>
    <w:link w:val="TitleChar"/>
    <w:uiPriority w:val="10"/>
    <w:qFormat/>
    <w:rsid w:val="00E167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7D2"/>
    <w:pPr>
      <w:spacing w:before="160"/>
      <w:jc w:val="center"/>
    </w:pPr>
    <w:rPr>
      <w:i/>
      <w:iCs/>
      <w:color w:val="404040" w:themeColor="text1" w:themeTint="BF"/>
    </w:rPr>
  </w:style>
  <w:style w:type="character" w:customStyle="1" w:styleId="QuoteChar">
    <w:name w:val="Quote Char"/>
    <w:basedOn w:val="DefaultParagraphFont"/>
    <w:link w:val="Quote"/>
    <w:uiPriority w:val="29"/>
    <w:rsid w:val="00E167D2"/>
    <w:rPr>
      <w:i/>
      <w:iCs/>
      <w:color w:val="404040" w:themeColor="text1" w:themeTint="BF"/>
    </w:rPr>
  </w:style>
  <w:style w:type="paragraph" w:styleId="ListParagraph">
    <w:name w:val="List Paragraph"/>
    <w:basedOn w:val="Normal"/>
    <w:qFormat/>
    <w:rsid w:val="00E167D2"/>
    <w:pPr>
      <w:ind w:left="720"/>
      <w:contextualSpacing/>
    </w:pPr>
  </w:style>
  <w:style w:type="character" w:styleId="IntenseEmphasis">
    <w:name w:val="Intense Emphasis"/>
    <w:basedOn w:val="DefaultParagraphFont"/>
    <w:uiPriority w:val="21"/>
    <w:qFormat/>
    <w:rsid w:val="00E167D2"/>
    <w:rPr>
      <w:i/>
      <w:iCs/>
      <w:color w:val="0F4761" w:themeColor="accent1" w:themeShade="BF"/>
    </w:rPr>
  </w:style>
  <w:style w:type="paragraph" w:styleId="IntenseQuote">
    <w:name w:val="Intense Quote"/>
    <w:basedOn w:val="Normal"/>
    <w:next w:val="Normal"/>
    <w:link w:val="IntenseQuoteChar"/>
    <w:uiPriority w:val="30"/>
    <w:qFormat/>
    <w:rsid w:val="00E16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7D2"/>
    <w:rPr>
      <w:i/>
      <w:iCs/>
      <w:color w:val="0F4761" w:themeColor="accent1" w:themeShade="BF"/>
    </w:rPr>
  </w:style>
  <w:style w:type="character" w:styleId="IntenseReference">
    <w:name w:val="Intense Reference"/>
    <w:basedOn w:val="DefaultParagraphFont"/>
    <w:uiPriority w:val="32"/>
    <w:qFormat/>
    <w:rsid w:val="00E167D2"/>
    <w:rPr>
      <w:b/>
      <w:bCs/>
      <w:smallCaps/>
      <w:color w:val="0F4761" w:themeColor="accent1" w:themeShade="BF"/>
      <w:spacing w:val="5"/>
    </w:rPr>
  </w:style>
  <w:style w:type="paragraph" w:styleId="BalloonText">
    <w:name w:val="Balloon Text"/>
    <w:basedOn w:val="Normal"/>
    <w:link w:val="BalloonTextChar"/>
    <w:semiHidden/>
    <w:unhideWhenUsed/>
    <w:rsid w:val="00E167D2"/>
    <w:rPr>
      <w:rFonts w:ascii="Segoe UI" w:hAnsi="Segoe UI" w:cs="Segoe UI"/>
      <w:sz w:val="18"/>
      <w:szCs w:val="18"/>
    </w:rPr>
  </w:style>
  <w:style w:type="character" w:customStyle="1" w:styleId="BalloonTextChar">
    <w:name w:val="Balloon Text Char"/>
    <w:basedOn w:val="DefaultParagraphFont"/>
    <w:link w:val="BalloonText"/>
    <w:semiHidden/>
    <w:rsid w:val="00E167D2"/>
    <w:rPr>
      <w:rFonts w:ascii="Segoe UI" w:hAnsi="Segoe UI" w:cs="Segoe UI"/>
      <w:sz w:val="18"/>
      <w:szCs w:val="18"/>
      <w:lang w:val="en-US"/>
    </w:rPr>
  </w:style>
  <w:style w:type="paragraph" w:styleId="Footer">
    <w:name w:val="footer"/>
    <w:basedOn w:val="Normal"/>
    <w:link w:val="FooterChar"/>
    <w:unhideWhenUsed/>
    <w:rsid w:val="00E167D2"/>
    <w:pPr>
      <w:tabs>
        <w:tab w:val="center" w:pos="4680"/>
        <w:tab w:val="right" w:pos="9360"/>
      </w:tabs>
    </w:pPr>
  </w:style>
  <w:style w:type="character" w:customStyle="1" w:styleId="FooterChar">
    <w:name w:val="Footer Char"/>
    <w:basedOn w:val="DefaultParagraphFont"/>
    <w:link w:val="Footer"/>
    <w:rsid w:val="00E167D2"/>
    <w:rPr>
      <w:sz w:val="22"/>
      <w:szCs w:val="22"/>
      <w:lang w:val="en-US"/>
    </w:rPr>
  </w:style>
  <w:style w:type="paragraph" w:styleId="Header">
    <w:name w:val="header"/>
    <w:basedOn w:val="Normal"/>
    <w:link w:val="HeaderChar"/>
    <w:unhideWhenUsed/>
    <w:qFormat/>
    <w:rsid w:val="00E167D2"/>
    <w:pPr>
      <w:tabs>
        <w:tab w:val="center" w:pos="4680"/>
        <w:tab w:val="right" w:pos="9360"/>
      </w:tabs>
    </w:pPr>
  </w:style>
  <w:style w:type="character" w:customStyle="1" w:styleId="HeaderChar">
    <w:name w:val="Header Char"/>
    <w:basedOn w:val="DefaultParagraphFont"/>
    <w:link w:val="Header"/>
    <w:rsid w:val="00E167D2"/>
    <w:rPr>
      <w:sz w:val="22"/>
      <w:szCs w:val="22"/>
      <w:lang w:val="en-US"/>
    </w:rPr>
  </w:style>
  <w:style w:type="paragraph" w:styleId="NormalWeb">
    <w:name w:val="Normal (Web)"/>
    <w:basedOn w:val="Normal"/>
    <w:unhideWhenUsed/>
    <w:rsid w:val="00E167D2"/>
    <w:pPr>
      <w:spacing w:before="100" w:beforeAutospacing="1" w:after="100" w:afterAutospacing="1"/>
    </w:pPr>
  </w:style>
  <w:style w:type="paragraph" w:customStyle="1" w:styleId="paragraph">
    <w:name w:val="paragraph"/>
    <w:basedOn w:val="Normal"/>
    <w:rsid w:val="00E167D2"/>
    <w:pPr>
      <w:spacing w:before="100" w:beforeAutospacing="1" w:after="100" w:afterAutospacing="1"/>
    </w:pPr>
  </w:style>
  <w:style w:type="character" w:customStyle="1" w:styleId="normaltextrun">
    <w:name w:val="normaltextrun"/>
    <w:basedOn w:val="DefaultParagraphFont"/>
    <w:rsid w:val="00E167D2"/>
  </w:style>
  <w:style w:type="character" w:customStyle="1" w:styleId="eop">
    <w:name w:val="eop"/>
    <w:basedOn w:val="DefaultParagraphFont"/>
    <w:rsid w:val="00E167D2"/>
  </w:style>
  <w:style w:type="table" w:styleId="TableGrid">
    <w:name w:val="Table Grid"/>
    <w:basedOn w:val="TableNormal"/>
    <w:rsid w:val="00E167D2"/>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E167D2"/>
    <w:rPr>
      <w:rFonts w:ascii="Calibri" w:hAnsi="Calibri" w:cs="Calibri"/>
      <w:noProof/>
    </w:rPr>
  </w:style>
  <w:style w:type="character" w:customStyle="1" w:styleId="EndNoteBibliographyChar">
    <w:name w:val="EndNote Bibliography Char"/>
    <w:basedOn w:val="DefaultParagraphFont"/>
    <w:link w:val="EndNoteBibliography"/>
    <w:rsid w:val="00E167D2"/>
    <w:rPr>
      <w:rFonts w:ascii="Calibri" w:hAnsi="Calibri" w:cs="Calibri"/>
      <w:noProof/>
      <w:kern w:val="0"/>
      <w:sz w:val="22"/>
      <w:szCs w:val="22"/>
      <w:lang w:val="en-US"/>
      <w14:ligatures w14:val="none"/>
    </w:rPr>
  </w:style>
  <w:style w:type="character" w:styleId="Hyperlink">
    <w:name w:val="Hyperlink"/>
    <w:basedOn w:val="DefaultParagraphFont"/>
    <w:uiPriority w:val="99"/>
    <w:rsid w:val="00E167D2"/>
    <w:rPr>
      <w:color w:val="467886" w:themeColor="hyperlink"/>
      <w:u w:val="single"/>
    </w:rPr>
  </w:style>
  <w:style w:type="paragraph" w:customStyle="1" w:styleId="1">
    <w:name w:val="سرد الفقرات1"/>
    <w:basedOn w:val="Normal"/>
    <w:next w:val="Normal"/>
    <w:qFormat/>
    <w:rsid w:val="00E167D2"/>
    <w:pPr>
      <w:spacing w:after="200" w:line="276" w:lineRule="auto"/>
      <w:ind w:left="720"/>
      <w:contextualSpacing/>
    </w:pPr>
  </w:style>
  <w:style w:type="paragraph" w:customStyle="1" w:styleId="10">
    <w:name w:val="بلا تباعد1"/>
    <w:qFormat/>
    <w:rsid w:val="00E167D2"/>
    <w:pPr>
      <w:bidi/>
      <w:spacing w:after="0" w:line="240" w:lineRule="auto"/>
    </w:pPr>
    <w:rPr>
      <w:rFonts w:ascii="Calibri" w:eastAsia="Times New Roman" w:hAnsi="Calibri" w:cs="Arial"/>
      <w:kern w:val="0"/>
      <w:sz w:val="22"/>
      <w:szCs w:val="22"/>
      <w:lang w:val="en-US"/>
      <w14:ligatures w14:val="none"/>
    </w:rPr>
  </w:style>
  <w:style w:type="paragraph" w:customStyle="1" w:styleId="a">
    <w:name w:val="المهند"/>
    <w:basedOn w:val="Normal"/>
    <w:rsid w:val="00E167D2"/>
    <w:pPr>
      <w:widowControl w:val="0"/>
      <w:bidi/>
      <w:spacing w:line="600" w:lineRule="exact"/>
      <w:jc w:val="lowKashida"/>
    </w:pPr>
    <w:rPr>
      <w:rFonts w:cs="AL-Mohanad"/>
      <w:szCs w:val="36"/>
    </w:rPr>
  </w:style>
  <w:style w:type="paragraph" w:styleId="FootnoteText">
    <w:name w:val="footnote text"/>
    <w:link w:val="FootnoteTextChar"/>
    <w:semiHidden/>
    <w:rsid w:val="00E167D2"/>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semiHidden/>
    <w:rsid w:val="00E167D2"/>
    <w:rPr>
      <w:kern w:val="0"/>
      <w:sz w:val="20"/>
      <w:szCs w:val="20"/>
      <w:lang w:val="en-US"/>
      <w14:ligatures w14:val="none"/>
    </w:rPr>
  </w:style>
  <w:style w:type="paragraph" w:styleId="EndnoteText">
    <w:name w:val="endnote text"/>
    <w:link w:val="EndnoteTextChar"/>
    <w:semiHidden/>
    <w:rsid w:val="00E167D2"/>
    <w:pPr>
      <w:spacing w:after="0" w:line="240" w:lineRule="auto"/>
    </w:pPr>
    <w:rPr>
      <w:kern w:val="0"/>
      <w:sz w:val="20"/>
      <w:szCs w:val="20"/>
      <w:lang w:val="en-US"/>
      <w14:ligatures w14:val="none"/>
    </w:rPr>
  </w:style>
  <w:style w:type="character" w:customStyle="1" w:styleId="EndnoteTextChar">
    <w:name w:val="Endnote Text Char"/>
    <w:basedOn w:val="DefaultParagraphFont"/>
    <w:link w:val="EndnoteText"/>
    <w:semiHidden/>
    <w:rsid w:val="00E167D2"/>
    <w:rPr>
      <w:kern w:val="0"/>
      <w:sz w:val="20"/>
      <w:szCs w:val="20"/>
      <w:lang w:val="en-US"/>
      <w14:ligatures w14:val="none"/>
    </w:rPr>
  </w:style>
  <w:style w:type="character" w:styleId="LineNumber">
    <w:name w:val="line number"/>
    <w:basedOn w:val="DefaultParagraphFont"/>
    <w:semiHidden/>
    <w:rsid w:val="00E167D2"/>
  </w:style>
  <w:style w:type="character" w:customStyle="1" w:styleId="A1">
    <w:name w:val="A1"/>
    <w:rsid w:val="00E167D2"/>
    <w:rPr>
      <w:rFonts w:cs="Univers 55"/>
      <w:color w:val="000000"/>
      <w:sz w:val="20"/>
      <w:szCs w:val="20"/>
    </w:rPr>
  </w:style>
  <w:style w:type="character" w:styleId="FollowedHyperlink">
    <w:name w:val="FollowedHyperlink"/>
    <w:basedOn w:val="DefaultParagraphFont"/>
    <w:semiHidden/>
    <w:rsid w:val="00E167D2"/>
    <w:rPr>
      <w:color w:val="96607D" w:themeColor="followedHyperlink"/>
      <w:u w:val="single"/>
    </w:rPr>
  </w:style>
  <w:style w:type="character" w:customStyle="1" w:styleId="apple-converted-space">
    <w:name w:val="apple-converted-space"/>
    <w:basedOn w:val="DefaultParagraphFont"/>
    <w:rsid w:val="00E167D2"/>
  </w:style>
  <w:style w:type="character" w:customStyle="1" w:styleId="selectable">
    <w:name w:val="selectable"/>
    <w:basedOn w:val="DefaultParagraphFont"/>
    <w:rsid w:val="00E167D2"/>
  </w:style>
  <w:style w:type="character" w:styleId="Emphasis">
    <w:name w:val="Emphasis"/>
    <w:basedOn w:val="DefaultParagraphFont"/>
    <w:qFormat/>
    <w:rsid w:val="00E167D2"/>
    <w:rPr>
      <w:i/>
      <w:iCs/>
    </w:rPr>
  </w:style>
  <w:style w:type="character" w:styleId="SubtleEmphasis">
    <w:name w:val="Subtle Emphasis"/>
    <w:basedOn w:val="DefaultParagraphFont"/>
    <w:qFormat/>
    <w:rsid w:val="00E167D2"/>
    <w:rPr>
      <w:i/>
      <w:iCs/>
      <w:color w:val="808080" w:themeColor="text1" w:themeTint="7F"/>
    </w:rPr>
  </w:style>
  <w:style w:type="character" w:styleId="FootnoteReference">
    <w:name w:val="footnote reference"/>
    <w:semiHidden/>
    <w:rsid w:val="00E167D2"/>
    <w:rPr>
      <w:vertAlign w:val="superscript"/>
    </w:rPr>
  </w:style>
  <w:style w:type="character" w:styleId="EndnoteReference">
    <w:name w:val="endnote reference"/>
    <w:semiHidden/>
    <w:rsid w:val="00E167D2"/>
    <w:rPr>
      <w:vertAlign w:val="superscript"/>
    </w:rPr>
  </w:style>
  <w:style w:type="table" w:styleId="TableSimple1">
    <w:name w:val="Table Simple 1"/>
    <w:basedOn w:val="TableNormal"/>
    <w:rsid w:val="00E167D2"/>
    <w:pPr>
      <w:spacing w:line="259" w:lineRule="auto"/>
    </w:pPr>
    <w:rPr>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237A7"/>
    <w:rPr>
      <w:color w:val="605E5C"/>
      <w:shd w:val="clear" w:color="auto" w:fill="E1DFDD"/>
    </w:rPr>
  </w:style>
  <w:style w:type="character" w:styleId="PageNumber">
    <w:name w:val="page number"/>
    <w:basedOn w:val="DefaultParagraphFont"/>
    <w:uiPriority w:val="99"/>
    <w:semiHidden/>
    <w:unhideWhenUsed/>
    <w:rsid w:val="00613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36807">
      <w:bodyDiv w:val="1"/>
      <w:marLeft w:val="0"/>
      <w:marRight w:val="0"/>
      <w:marTop w:val="0"/>
      <w:marBottom w:val="0"/>
      <w:divBdr>
        <w:top w:val="none" w:sz="0" w:space="0" w:color="auto"/>
        <w:left w:val="none" w:sz="0" w:space="0" w:color="auto"/>
        <w:bottom w:val="none" w:sz="0" w:space="0" w:color="auto"/>
        <w:right w:val="none" w:sz="0" w:space="0" w:color="auto"/>
      </w:divBdr>
    </w:div>
    <w:div w:id="125855012">
      <w:bodyDiv w:val="1"/>
      <w:marLeft w:val="0"/>
      <w:marRight w:val="0"/>
      <w:marTop w:val="0"/>
      <w:marBottom w:val="0"/>
      <w:divBdr>
        <w:top w:val="none" w:sz="0" w:space="0" w:color="auto"/>
        <w:left w:val="none" w:sz="0" w:space="0" w:color="auto"/>
        <w:bottom w:val="none" w:sz="0" w:space="0" w:color="auto"/>
        <w:right w:val="none" w:sz="0" w:space="0" w:color="auto"/>
      </w:divBdr>
    </w:div>
    <w:div w:id="150341589">
      <w:bodyDiv w:val="1"/>
      <w:marLeft w:val="0"/>
      <w:marRight w:val="0"/>
      <w:marTop w:val="0"/>
      <w:marBottom w:val="0"/>
      <w:divBdr>
        <w:top w:val="none" w:sz="0" w:space="0" w:color="auto"/>
        <w:left w:val="none" w:sz="0" w:space="0" w:color="auto"/>
        <w:bottom w:val="none" w:sz="0" w:space="0" w:color="auto"/>
        <w:right w:val="none" w:sz="0" w:space="0" w:color="auto"/>
      </w:divBdr>
    </w:div>
    <w:div w:id="275217955">
      <w:bodyDiv w:val="1"/>
      <w:marLeft w:val="0"/>
      <w:marRight w:val="0"/>
      <w:marTop w:val="0"/>
      <w:marBottom w:val="0"/>
      <w:divBdr>
        <w:top w:val="none" w:sz="0" w:space="0" w:color="auto"/>
        <w:left w:val="none" w:sz="0" w:space="0" w:color="auto"/>
        <w:bottom w:val="none" w:sz="0" w:space="0" w:color="auto"/>
        <w:right w:val="none" w:sz="0" w:space="0" w:color="auto"/>
      </w:divBdr>
    </w:div>
    <w:div w:id="344600838">
      <w:bodyDiv w:val="1"/>
      <w:marLeft w:val="0"/>
      <w:marRight w:val="0"/>
      <w:marTop w:val="0"/>
      <w:marBottom w:val="0"/>
      <w:divBdr>
        <w:top w:val="none" w:sz="0" w:space="0" w:color="auto"/>
        <w:left w:val="none" w:sz="0" w:space="0" w:color="auto"/>
        <w:bottom w:val="none" w:sz="0" w:space="0" w:color="auto"/>
        <w:right w:val="none" w:sz="0" w:space="0" w:color="auto"/>
      </w:divBdr>
    </w:div>
    <w:div w:id="431361534">
      <w:bodyDiv w:val="1"/>
      <w:marLeft w:val="0"/>
      <w:marRight w:val="0"/>
      <w:marTop w:val="0"/>
      <w:marBottom w:val="0"/>
      <w:divBdr>
        <w:top w:val="none" w:sz="0" w:space="0" w:color="auto"/>
        <w:left w:val="none" w:sz="0" w:space="0" w:color="auto"/>
        <w:bottom w:val="none" w:sz="0" w:space="0" w:color="auto"/>
        <w:right w:val="none" w:sz="0" w:space="0" w:color="auto"/>
      </w:divBdr>
    </w:div>
    <w:div w:id="450513801">
      <w:bodyDiv w:val="1"/>
      <w:marLeft w:val="0"/>
      <w:marRight w:val="0"/>
      <w:marTop w:val="0"/>
      <w:marBottom w:val="0"/>
      <w:divBdr>
        <w:top w:val="none" w:sz="0" w:space="0" w:color="auto"/>
        <w:left w:val="none" w:sz="0" w:space="0" w:color="auto"/>
        <w:bottom w:val="none" w:sz="0" w:space="0" w:color="auto"/>
        <w:right w:val="none" w:sz="0" w:space="0" w:color="auto"/>
      </w:divBdr>
    </w:div>
    <w:div w:id="651102175">
      <w:bodyDiv w:val="1"/>
      <w:marLeft w:val="0"/>
      <w:marRight w:val="0"/>
      <w:marTop w:val="0"/>
      <w:marBottom w:val="0"/>
      <w:divBdr>
        <w:top w:val="none" w:sz="0" w:space="0" w:color="auto"/>
        <w:left w:val="none" w:sz="0" w:space="0" w:color="auto"/>
        <w:bottom w:val="none" w:sz="0" w:space="0" w:color="auto"/>
        <w:right w:val="none" w:sz="0" w:space="0" w:color="auto"/>
      </w:divBdr>
    </w:div>
    <w:div w:id="658457590">
      <w:bodyDiv w:val="1"/>
      <w:marLeft w:val="0"/>
      <w:marRight w:val="0"/>
      <w:marTop w:val="0"/>
      <w:marBottom w:val="0"/>
      <w:divBdr>
        <w:top w:val="none" w:sz="0" w:space="0" w:color="auto"/>
        <w:left w:val="none" w:sz="0" w:space="0" w:color="auto"/>
        <w:bottom w:val="none" w:sz="0" w:space="0" w:color="auto"/>
        <w:right w:val="none" w:sz="0" w:space="0" w:color="auto"/>
      </w:divBdr>
    </w:div>
    <w:div w:id="728727470">
      <w:bodyDiv w:val="1"/>
      <w:marLeft w:val="0"/>
      <w:marRight w:val="0"/>
      <w:marTop w:val="0"/>
      <w:marBottom w:val="0"/>
      <w:divBdr>
        <w:top w:val="none" w:sz="0" w:space="0" w:color="auto"/>
        <w:left w:val="none" w:sz="0" w:space="0" w:color="auto"/>
        <w:bottom w:val="none" w:sz="0" w:space="0" w:color="auto"/>
        <w:right w:val="none" w:sz="0" w:space="0" w:color="auto"/>
      </w:divBdr>
      <w:divsChild>
        <w:div w:id="802969894">
          <w:marLeft w:val="0"/>
          <w:marRight w:val="0"/>
          <w:marTop w:val="0"/>
          <w:marBottom w:val="0"/>
          <w:divBdr>
            <w:top w:val="none" w:sz="0" w:space="0" w:color="auto"/>
            <w:left w:val="none" w:sz="0" w:space="0" w:color="auto"/>
            <w:bottom w:val="none" w:sz="0" w:space="0" w:color="auto"/>
            <w:right w:val="none" w:sz="0" w:space="0" w:color="auto"/>
          </w:divBdr>
          <w:divsChild>
            <w:div w:id="690685660">
              <w:marLeft w:val="0"/>
              <w:marRight w:val="0"/>
              <w:marTop w:val="0"/>
              <w:marBottom w:val="0"/>
              <w:divBdr>
                <w:top w:val="none" w:sz="0" w:space="0" w:color="auto"/>
                <w:left w:val="none" w:sz="0" w:space="0" w:color="auto"/>
                <w:bottom w:val="none" w:sz="0" w:space="0" w:color="auto"/>
                <w:right w:val="none" w:sz="0" w:space="0" w:color="auto"/>
              </w:divBdr>
              <w:divsChild>
                <w:div w:id="387149412">
                  <w:marLeft w:val="0"/>
                  <w:marRight w:val="0"/>
                  <w:marTop w:val="0"/>
                  <w:marBottom w:val="0"/>
                  <w:divBdr>
                    <w:top w:val="none" w:sz="0" w:space="0" w:color="auto"/>
                    <w:left w:val="none" w:sz="0" w:space="0" w:color="auto"/>
                    <w:bottom w:val="none" w:sz="0" w:space="0" w:color="auto"/>
                    <w:right w:val="none" w:sz="0" w:space="0" w:color="auto"/>
                  </w:divBdr>
                  <w:divsChild>
                    <w:div w:id="3952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88052">
          <w:marLeft w:val="0"/>
          <w:marRight w:val="0"/>
          <w:marTop w:val="0"/>
          <w:marBottom w:val="0"/>
          <w:divBdr>
            <w:top w:val="none" w:sz="0" w:space="0" w:color="auto"/>
            <w:left w:val="none" w:sz="0" w:space="0" w:color="auto"/>
            <w:bottom w:val="none" w:sz="0" w:space="0" w:color="auto"/>
            <w:right w:val="none" w:sz="0" w:space="0" w:color="auto"/>
          </w:divBdr>
          <w:divsChild>
            <w:div w:id="930816989">
              <w:marLeft w:val="0"/>
              <w:marRight w:val="0"/>
              <w:marTop w:val="0"/>
              <w:marBottom w:val="0"/>
              <w:divBdr>
                <w:top w:val="none" w:sz="0" w:space="0" w:color="auto"/>
                <w:left w:val="none" w:sz="0" w:space="0" w:color="auto"/>
                <w:bottom w:val="none" w:sz="0" w:space="0" w:color="auto"/>
                <w:right w:val="none" w:sz="0" w:space="0" w:color="auto"/>
              </w:divBdr>
              <w:divsChild>
                <w:div w:id="1794863891">
                  <w:marLeft w:val="0"/>
                  <w:marRight w:val="0"/>
                  <w:marTop w:val="0"/>
                  <w:marBottom w:val="0"/>
                  <w:divBdr>
                    <w:top w:val="none" w:sz="0" w:space="0" w:color="auto"/>
                    <w:left w:val="none" w:sz="0" w:space="0" w:color="auto"/>
                    <w:bottom w:val="none" w:sz="0" w:space="0" w:color="auto"/>
                    <w:right w:val="none" w:sz="0" w:space="0" w:color="auto"/>
                  </w:divBdr>
                  <w:divsChild>
                    <w:div w:id="7423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8971">
      <w:bodyDiv w:val="1"/>
      <w:marLeft w:val="0"/>
      <w:marRight w:val="0"/>
      <w:marTop w:val="0"/>
      <w:marBottom w:val="0"/>
      <w:divBdr>
        <w:top w:val="none" w:sz="0" w:space="0" w:color="auto"/>
        <w:left w:val="none" w:sz="0" w:space="0" w:color="auto"/>
        <w:bottom w:val="none" w:sz="0" w:space="0" w:color="auto"/>
        <w:right w:val="none" w:sz="0" w:space="0" w:color="auto"/>
      </w:divBdr>
    </w:div>
    <w:div w:id="939531885">
      <w:bodyDiv w:val="1"/>
      <w:marLeft w:val="0"/>
      <w:marRight w:val="0"/>
      <w:marTop w:val="0"/>
      <w:marBottom w:val="0"/>
      <w:divBdr>
        <w:top w:val="none" w:sz="0" w:space="0" w:color="auto"/>
        <w:left w:val="none" w:sz="0" w:space="0" w:color="auto"/>
        <w:bottom w:val="none" w:sz="0" w:space="0" w:color="auto"/>
        <w:right w:val="none" w:sz="0" w:space="0" w:color="auto"/>
      </w:divBdr>
    </w:div>
    <w:div w:id="969551081">
      <w:bodyDiv w:val="1"/>
      <w:marLeft w:val="0"/>
      <w:marRight w:val="0"/>
      <w:marTop w:val="0"/>
      <w:marBottom w:val="0"/>
      <w:divBdr>
        <w:top w:val="none" w:sz="0" w:space="0" w:color="auto"/>
        <w:left w:val="none" w:sz="0" w:space="0" w:color="auto"/>
        <w:bottom w:val="none" w:sz="0" w:space="0" w:color="auto"/>
        <w:right w:val="none" w:sz="0" w:space="0" w:color="auto"/>
      </w:divBdr>
    </w:div>
    <w:div w:id="1031422890">
      <w:bodyDiv w:val="1"/>
      <w:marLeft w:val="0"/>
      <w:marRight w:val="0"/>
      <w:marTop w:val="0"/>
      <w:marBottom w:val="0"/>
      <w:divBdr>
        <w:top w:val="none" w:sz="0" w:space="0" w:color="auto"/>
        <w:left w:val="none" w:sz="0" w:space="0" w:color="auto"/>
        <w:bottom w:val="none" w:sz="0" w:space="0" w:color="auto"/>
        <w:right w:val="none" w:sz="0" w:space="0" w:color="auto"/>
      </w:divBdr>
    </w:div>
    <w:div w:id="1136140437">
      <w:bodyDiv w:val="1"/>
      <w:marLeft w:val="0"/>
      <w:marRight w:val="0"/>
      <w:marTop w:val="0"/>
      <w:marBottom w:val="0"/>
      <w:divBdr>
        <w:top w:val="none" w:sz="0" w:space="0" w:color="auto"/>
        <w:left w:val="none" w:sz="0" w:space="0" w:color="auto"/>
        <w:bottom w:val="none" w:sz="0" w:space="0" w:color="auto"/>
        <w:right w:val="none" w:sz="0" w:space="0" w:color="auto"/>
      </w:divBdr>
      <w:divsChild>
        <w:div w:id="648362500">
          <w:marLeft w:val="0"/>
          <w:marRight w:val="0"/>
          <w:marTop w:val="0"/>
          <w:marBottom w:val="0"/>
          <w:divBdr>
            <w:top w:val="none" w:sz="0" w:space="0" w:color="auto"/>
            <w:left w:val="none" w:sz="0" w:space="0" w:color="auto"/>
            <w:bottom w:val="none" w:sz="0" w:space="0" w:color="auto"/>
            <w:right w:val="none" w:sz="0" w:space="0" w:color="auto"/>
          </w:divBdr>
          <w:divsChild>
            <w:div w:id="48266186">
              <w:marLeft w:val="0"/>
              <w:marRight w:val="0"/>
              <w:marTop w:val="0"/>
              <w:marBottom w:val="0"/>
              <w:divBdr>
                <w:top w:val="none" w:sz="0" w:space="0" w:color="auto"/>
                <w:left w:val="none" w:sz="0" w:space="0" w:color="auto"/>
                <w:bottom w:val="none" w:sz="0" w:space="0" w:color="auto"/>
                <w:right w:val="none" w:sz="0" w:space="0" w:color="auto"/>
              </w:divBdr>
              <w:divsChild>
                <w:div w:id="1254901942">
                  <w:marLeft w:val="0"/>
                  <w:marRight w:val="0"/>
                  <w:marTop w:val="0"/>
                  <w:marBottom w:val="0"/>
                  <w:divBdr>
                    <w:top w:val="none" w:sz="0" w:space="0" w:color="auto"/>
                    <w:left w:val="none" w:sz="0" w:space="0" w:color="auto"/>
                    <w:bottom w:val="none" w:sz="0" w:space="0" w:color="auto"/>
                    <w:right w:val="none" w:sz="0" w:space="0" w:color="auto"/>
                  </w:divBdr>
                  <w:divsChild>
                    <w:div w:id="75253246">
                      <w:marLeft w:val="0"/>
                      <w:marRight w:val="0"/>
                      <w:marTop w:val="0"/>
                      <w:marBottom w:val="0"/>
                      <w:divBdr>
                        <w:top w:val="none" w:sz="0" w:space="0" w:color="auto"/>
                        <w:left w:val="none" w:sz="0" w:space="0" w:color="auto"/>
                        <w:bottom w:val="none" w:sz="0" w:space="0" w:color="auto"/>
                        <w:right w:val="none" w:sz="0" w:space="0" w:color="auto"/>
                      </w:divBdr>
                      <w:divsChild>
                        <w:div w:id="909537304">
                          <w:marLeft w:val="0"/>
                          <w:marRight w:val="0"/>
                          <w:marTop w:val="0"/>
                          <w:marBottom w:val="0"/>
                          <w:divBdr>
                            <w:top w:val="none" w:sz="0" w:space="0" w:color="auto"/>
                            <w:left w:val="none" w:sz="0" w:space="0" w:color="auto"/>
                            <w:bottom w:val="none" w:sz="0" w:space="0" w:color="auto"/>
                            <w:right w:val="none" w:sz="0" w:space="0" w:color="auto"/>
                          </w:divBdr>
                          <w:divsChild>
                            <w:div w:id="167479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15785">
      <w:bodyDiv w:val="1"/>
      <w:marLeft w:val="0"/>
      <w:marRight w:val="0"/>
      <w:marTop w:val="0"/>
      <w:marBottom w:val="0"/>
      <w:divBdr>
        <w:top w:val="none" w:sz="0" w:space="0" w:color="auto"/>
        <w:left w:val="none" w:sz="0" w:space="0" w:color="auto"/>
        <w:bottom w:val="none" w:sz="0" w:space="0" w:color="auto"/>
        <w:right w:val="none" w:sz="0" w:space="0" w:color="auto"/>
      </w:divBdr>
    </w:div>
    <w:div w:id="1159031759">
      <w:bodyDiv w:val="1"/>
      <w:marLeft w:val="0"/>
      <w:marRight w:val="0"/>
      <w:marTop w:val="0"/>
      <w:marBottom w:val="0"/>
      <w:divBdr>
        <w:top w:val="none" w:sz="0" w:space="0" w:color="auto"/>
        <w:left w:val="none" w:sz="0" w:space="0" w:color="auto"/>
        <w:bottom w:val="none" w:sz="0" w:space="0" w:color="auto"/>
        <w:right w:val="none" w:sz="0" w:space="0" w:color="auto"/>
      </w:divBdr>
    </w:div>
    <w:div w:id="1168711823">
      <w:bodyDiv w:val="1"/>
      <w:marLeft w:val="0"/>
      <w:marRight w:val="0"/>
      <w:marTop w:val="0"/>
      <w:marBottom w:val="0"/>
      <w:divBdr>
        <w:top w:val="none" w:sz="0" w:space="0" w:color="auto"/>
        <w:left w:val="none" w:sz="0" w:space="0" w:color="auto"/>
        <w:bottom w:val="none" w:sz="0" w:space="0" w:color="auto"/>
        <w:right w:val="none" w:sz="0" w:space="0" w:color="auto"/>
      </w:divBdr>
      <w:divsChild>
        <w:div w:id="1658998324">
          <w:marLeft w:val="0"/>
          <w:marRight w:val="0"/>
          <w:marTop w:val="0"/>
          <w:marBottom w:val="0"/>
          <w:divBdr>
            <w:top w:val="none" w:sz="0" w:space="0" w:color="auto"/>
            <w:left w:val="none" w:sz="0" w:space="0" w:color="auto"/>
            <w:bottom w:val="none" w:sz="0" w:space="0" w:color="auto"/>
            <w:right w:val="none" w:sz="0" w:space="0" w:color="auto"/>
          </w:divBdr>
          <w:divsChild>
            <w:div w:id="1427920978">
              <w:marLeft w:val="0"/>
              <w:marRight w:val="0"/>
              <w:marTop w:val="0"/>
              <w:marBottom w:val="0"/>
              <w:divBdr>
                <w:top w:val="none" w:sz="0" w:space="0" w:color="auto"/>
                <w:left w:val="none" w:sz="0" w:space="0" w:color="auto"/>
                <w:bottom w:val="none" w:sz="0" w:space="0" w:color="auto"/>
                <w:right w:val="none" w:sz="0" w:space="0" w:color="auto"/>
              </w:divBdr>
              <w:divsChild>
                <w:div w:id="313028481">
                  <w:marLeft w:val="0"/>
                  <w:marRight w:val="0"/>
                  <w:marTop w:val="0"/>
                  <w:marBottom w:val="0"/>
                  <w:divBdr>
                    <w:top w:val="none" w:sz="0" w:space="0" w:color="auto"/>
                    <w:left w:val="none" w:sz="0" w:space="0" w:color="auto"/>
                    <w:bottom w:val="none" w:sz="0" w:space="0" w:color="auto"/>
                    <w:right w:val="none" w:sz="0" w:space="0" w:color="auto"/>
                  </w:divBdr>
                  <w:divsChild>
                    <w:div w:id="17355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97883">
          <w:marLeft w:val="0"/>
          <w:marRight w:val="0"/>
          <w:marTop w:val="0"/>
          <w:marBottom w:val="0"/>
          <w:divBdr>
            <w:top w:val="none" w:sz="0" w:space="0" w:color="auto"/>
            <w:left w:val="none" w:sz="0" w:space="0" w:color="auto"/>
            <w:bottom w:val="none" w:sz="0" w:space="0" w:color="auto"/>
            <w:right w:val="none" w:sz="0" w:space="0" w:color="auto"/>
          </w:divBdr>
          <w:divsChild>
            <w:div w:id="1988122082">
              <w:marLeft w:val="0"/>
              <w:marRight w:val="0"/>
              <w:marTop w:val="0"/>
              <w:marBottom w:val="0"/>
              <w:divBdr>
                <w:top w:val="none" w:sz="0" w:space="0" w:color="auto"/>
                <w:left w:val="none" w:sz="0" w:space="0" w:color="auto"/>
                <w:bottom w:val="none" w:sz="0" w:space="0" w:color="auto"/>
                <w:right w:val="none" w:sz="0" w:space="0" w:color="auto"/>
              </w:divBdr>
              <w:divsChild>
                <w:div w:id="1423599947">
                  <w:marLeft w:val="0"/>
                  <w:marRight w:val="0"/>
                  <w:marTop w:val="0"/>
                  <w:marBottom w:val="0"/>
                  <w:divBdr>
                    <w:top w:val="none" w:sz="0" w:space="0" w:color="auto"/>
                    <w:left w:val="none" w:sz="0" w:space="0" w:color="auto"/>
                    <w:bottom w:val="none" w:sz="0" w:space="0" w:color="auto"/>
                    <w:right w:val="none" w:sz="0" w:space="0" w:color="auto"/>
                  </w:divBdr>
                  <w:divsChild>
                    <w:div w:id="8230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41344">
      <w:bodyDiv w:val="1"/>
      <w:marLeft w:val="0"/>
      <w:marRight w:val="0"/>
      <w:marTop w:val="0"/>
      <w:marBottom w:val="0"/>
      <w:divBdr>
        <w:top w:val="none" w:sz="0" w:space="0" w:color="auto"/>
        <w:left w:val="none" w:sz="0" w:space="0" w:color="auto"/>
        <w:bottom w:val="none" w:sz="0" w:space="0" w:color="auto"/>
        <w:right w:val="none" w:sz="0" w:space="0" w:color="auto"/>
      </w:divBdr>
    </w:div>
    <w:div w:id="1276869796">
      <w:bodyDiv w:val="1"/>
      <w:marLeft w:val="0"/>
      <w:marRight w:val="0"/>
      <w:marTop w:val="0"/>
      <w:marBottom w:val="0"/>
      <w:divBdr>
        <w:top w:val="none" w:sz="0" w:space="0" w:color="auto"/>
        <w:left w:val="none" w:sz="0" w:space="0" w:color="auto"/>
        <w:bottom w:val="none" w:sz="0" w:space="0" w:color="auto"/>
        <w:right w:val="none" w:sz="0" w:space="0" w:color="auto"/>
      </w:divBdr>
    </w:div>
    <w:div w:id="1281061177">
      <w:bodyDiv w:val="1"/>
      <w:marLeft w:val="0"/>
      <w:marRight w:val="0"/>
      <w:marTop w:val="0"/>
      <w:marBottom w:val="0"/>
      <w:divBdr>
        <w:top w:val="none" w:sz="0" w:space="0" w:color="auto"/>
        <w:left w:val="none" w:sz="0" w:space="0" w:color="auto"/>
        <w:bottom w:val="none" w:sz="0" w:space="0" w:color="auto"/>
        <w:right w:val="none" w:sz="0" w:space="0" w:color="auto"/>
      </w:divBdr>
    </w:div>
    <w:div w:id="1283537201">
      <w:bodyDiv w:val="1"/>
      <w:marLeft w:val="0"/>
      <w:marRight w:val="0"/>
      <w:marTop w:val="0"/>
      <w:marBottom w:val="0"/>
      <w:divBdr>
        <w:top w:val="none" w:sz="0" w:space="0" w:color="auto"/>
        <w:left w:val="none" w:sz="0" w:space="0" w:color="auto"/>
        <w:bottom w:val="none" w:sz="0" w:space="0" w:color="auto"/>
        <w:right w:val="none" w:sz="0" w:space="0" w:color="auto"/>
      </w:divBdr>
    </w:div>
    <w:div w:id="1321273337">
      <w:bodyDiv w:val="1"/>
      <w:marLeft w:val="0"/>
      <w:marRight w:val="0"/>
      <w:marTop w:val="0"/>
      <w:marBottom w:val="0"/>
      <w:divBdr>
        <w:top w:val="none" w:sz="0" w:space="0" w:color="auto"/>
        <w:left w:val="none" w:sz="0" w:space="0" w:color="auto"/>
        <w:bottom w:val="none" w:sz="0" w:space="0" w:color="auto"/>
        <w:right w:val="none" w:sz="0" w:space="0" w:color="auto"/>
      </w:divBdr>
    </w:div>
    <w:div w:id="1386369362">
      <w:bodyDiv w:val="1"/>
      <w:marLeft w:val="0"/>
      <w:marRight w:val="0"/>
      <w:marTop w:val="0"/>
      <w:marBottom w:val="0"/>
      <w:divBdr>
        <w:top w:val="none" w:sz="0" w:space="0" w:color="auto"/>
        <w:left w:val="none" w:sz="0" w:space="0" w:color="auto"/>
        <w:bottom w:val="none" w:sz="0" w:space="0" w:color="auto"/>
        <w:right w:val="none" w:sz="0" w:space="0" w:color="auto"/>
      </w:divBdr>
    </w:div>
    <w:div w:id="1425300465">
      <w:bodyDiv w:val="1"/>
      <w:marLeft w:val="0"/>
      <w:marRight w:val="0"/>
      <w:marTop w:val="0"/>
      <w:marBottom w:val="0"/>
      <w:divBdr>
        <w:top w:val="none" w:sz="0" w:space="0" w:color="auto"/>
        <w:left w:val="none" w:sz="0" w:space="0" w:color="auto"/>
        <w:bottom w:val="none" w:sz="0" w:space="0" w:color="auto"/>
        <w:right w:val="none" w:sz="0" w:space="0" w:color="auto"/>
      </w:divBdr>
    </w:div>
    <w:div w:id="1439569330">
      <w:bodyDiv w:val="1"/>
      <w:marLeft w:val="0"/>
      <w:marRight w:val="0"/>
      <w:marTop w:val="0"/>
      <w:marBottom w:val="0"/>
      <w:divBdr>
        <w:top w:val="none" w:sz="0" w:space="0" w:color="auto"/>
        <w:left w:val="none" w:sz="0" w:space="0" w:color="auto"/>
        <w:bottom w:val="none" w:sz="0" w:space="0" w:color="auto"/>
        <w:right w:val="none" w:sz="0" w:space="0" w:color="auto"/>
      </w:divBdr>
    </w:div>
    <w:div w:id="1603685011">
      <w:bodyDiv w:val="1"/>
      <w:marLeft w:val="0"/>
      <w:marRight w:val="0"/>
      <w:marTop w:val="0"/>
      <w:marBottom w:val="0"/>
      <w:divBdr>
        <w:top w:val="none" w:sz="0" w:space="0" w:color="auto"/>
        <w:left w:val="none" w:sz="0" w:space="0" w:color="auto"/>
        <w:bottom w:val="none" w:sz="0" w:space="0" w:color="auto"/>
        <w:right w:val="none" w:sz="0" w:space="0" w:color="auto"/>
      </w:divBdr>
      <w:divsChild>
        <w:div w:id="1386446149">
          <w:marLeft w:val="0"/>
          <w:marRight w:val="0"/>
          <w:marTop w:val="0"/>
          <w:marBottom w:val="0"/>
          <w:divBdr>
            <w:top w:val="none" w:sz="0" w:space="0" w:color="auto"/>
            <w:left w:val="none" w:sz="0" w:space="0" w:color="auto"/>
            <w:bottom w:val="none" w:sz="0" w:space="0" w:color="auto"/>
            <w:right w:val="none" w:sz="0" w:space="0" w:color="auto"/>
          </w:divBdr>
          <w:divsChild>
            <w:div w:id="2111006936">
              <w:marLeft w:val="0"/>
              <w:marRight w:val="0"/>
              <w:marTop w:val="0"/>
              <w:marBottom w:val="0"/>
              <w:divBdr>
                <w:top w:val="none" w:sz="0" w:space="0" w:color="auto"/>
                <w:left w:val="none" w:sz="0" w:space="0" w:color="auto"/>
                <w:bottom w:val="none" w:sz="0" w:space="0" w:color="auto"/>
                <w:right w:val="none" w:sz="0" w:space="0" w:color="auto"/>
              </w:divBdr>
              <w:divsChild>
                <w:div w:id="986283073">
                  <w:marLeft w:val="0"/>
                  <w:marRight w:val="0"/>
                  <w:marTop w:val="0"/>
                  <w:marBottom w:val="0"/>
                  <w:divBdr>
                    <w:top w:val="none" w:sz="0" w:space="0" w:color="auto"/>
                    <w:left w:val="none" w:sz="0" w:space="0" w:color="auto"/>
                    <w:bottom w:val="none" w:sz="0" w:space="0" w:color="auto"/>
                    <w:right w:val="none" w:sz="0" w:space="0" w:color="auto"/>
                  </w:divBdr>
                  <w:divsChild>
                    <w:div w:id="100344666">
                      <w:marLeft w:val="0"/>
                      <w:marRight w:val="0"/>
                      <w:marTop w:val="0"/>
                      <w:marBottom w:val="0"/>
                      <w:divBdr>
                        <w:top w:val="none" w:sz="0" w:space="0" w:color="auto"/>
                        <w:left w:val="none" w:sz="0" w:space="0" w:color="auto"/>
                        <w:bottom w:val="none" w:sz="0" w:space="0" w:color="auto"/>
                        <w:right w:val="none" w:sz="0" w:space="0" w:color="auto"/>
                      </w:divBdr>
                      <w:divsChild>
                        <w:div w:id="1480615186">
                          <w:marLeft w:val="0"/>
                          <w:marRight w:val="0"/>
                          <w:marTop w:val="0"/>
                          <w:marBottom w:val="0"/>
                          <w:divBdr>
                            <w:top w:val="none" w:sz="0" w:space="0" w:color="auto"/>
                            <w:left w:val="none" w:sz="0" w:space="0" w:color="auto"/>
                            <w:bottom w:val="none" w:sz="0" w:space="0" w:color="auto"/>
                            <w:right w:val="none" w:sz="0" w:space="0" w:color="auto"/>
                          </w:divBdr>
                          <w:divsChild>
                            <w:div w:id="10968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06266">
      <w:bodyDiv w:val="1"/>
      <w:marLeft w:val="0"/>
      <w:marRight w:val="0"/>
      <w:marTop w:val="0"/>
      <w:marBottom w:val="0"/>
      <w:divBdr>
        <w:top w:val="none" w:sz="0" w:space="0" w:color="auto"/>
        <w:left w:val="none" w:sz="0" w:space="0" w:color="auto"/>
        <w:bottom w:val="none" w:sz="0" w:space="0" w:color="auto"/>
        <w:right w:val="none" w:sz="0" w:space="0" w:color="auto"/>
      </w:divBdr>
    </w:div>
    <w:div w:id="1695770606">
      <w:bodyDiv w:val="1"/>
      <w:marLeft w:val="0"/>
      <w:marRight w:val="0"/>
      <w:marTop w:val="0"/>
      <w:marBottom w:val="0"/>
      <w:divBdr>
        <w:top w:val="none" w:sz="0" w:space="0" w:color="auto"/>
        <w:left w:val="none" w:sz="0" w:space="0" w:color="auto"/>
        <w:bottom w:val="none" w:sz="0" w:space="0" w:color="auto"/>
        <w:right w:val="none" w:sz="0" w:space="0" w:color="auto"/>
      </w:divBdr>
    </w:div>
    <w:div w:id="1929852544">
      <w:bodyDiv w:val="1"/>
      <w:marLeft w:val="0"/>
      <w:marRight w:val="0"/>
      <w:marTop w:val="0"/>
      <w:marBottom w:val="0"/>
      <w:divBdr>
        <w:top w:val="none" w:sz="0" w:space="0" w:color="auto"/>
        <w:left w:val="none" w:sz="0" w:space="0" w:color="auto"/>
        <w:bottom w:val="none" w:sz="0" w:space="0" w:color="auto"/>
        <w:right w:val="none" w:sz="0" w:space="0" w:color="auto"/>
      </w:divBdr>
    </w:div>
    <w:div w:id="1946881924">
      <w:bodyDiv w:val="1"/>
      <w:marLeft w:val="0"/>
      <w:marRight w:val="0"/>
      <w:marTop w:val="0"/>
      <w:marBottom w:val="0"/>
      <w:divBdr>
        <w:top w:val="none" w:sz="0" w:space="0" w:color="auto"/>
        <w:left w:val="none" w:sz="0" w:space="0" w:color="auto"/>
        <w:bottom w:val="none" w:sz="0" w:space="0" w:color="auto"/>
        <w:right w:val="none" w:sz="0" w:space="0" w:color="auto"/>
      </w:divBdr>
    </w:div>
    <w:div w:id="1978415922">
      <w:bodyDiv w:val="1"/>
      <w:marLeft w:val="0"/>
      <w:marRight w:val="0"/>
      <w:marTop w:val="0"/>
      <w:marBottom w:val="0"/>
      <w:divBdr>
        <w:top w:val="none" w:sz="0" w:space="0" w:color="auto"/>
        <w:left w:val="none" w:sz="0" w:space="0" w:color="auto"/>
        <w:bottom w:val="none" w:sz="0" w:space="0" w:color="auto"/>
        <w:right w:val="none" w:sz="0" w:space="0" w:color="auto"/>
      </w:divBdr>
    </w:div>
    <w:div w:id="2049992806">
      <w:bodyDiv w:val="1"/>
      <w:marLeft w:val="0"/>
      <w:marRight w:val="0"/>
      <w:marTop w:val="0"/>
      <w:marBottom w:val="0"/>
      <w:divBdr>
        <w:top w:val="none" w:sz="0" w:space="0" w:color="auto"/>
        <w:left w:val="none" w:sz="0" w:space="0" w:color="auto"/>
        <w:bottom w:val="none" w:sz="0" w:space="0" w:color="auto"/>
        <w:right w:val="none" w:sz="0" w:space="0" w:color="auto"/>
      </w:divBdr>
    </w:div>
    <w:div w:id="21287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nowaiser@ksu.edu.s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5088</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 Ahmad</dc:creator>
  <cp:keywords/>
  <dc:description/>
  <cp:lastModifiedBy>Irshad Ahmad</cp:lastModifiedBy>
  <cp:revision>3</cp:revision>
  <cp:lastPrinted>2024-12-31T21:41:00Z</cp:lastPrinted>
  <dcterms:created xsi:type="dcterms:W3CDTF">2024-12-31T21:22:00Z</dcterms:created>
  <dcterms:modified xsi:type="dcterms:W3CDTF">2024-12-31T21:41:00Z</dcterms:modified>
</cp:coreProperties>
</file>